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b/>
          <w:bCs/>
          <w:i w:val="0"/>
          <w:iCs w:val="0"/>
          <w:caps w:val="0"/>
          <w:color w:val="000000" w:themeColor="text1"/>
          <w:spacing w:val="8"/>
          <w:sz w:val="33"/>
          <w:szCs w:val="33"/>
          <w:shd w:val="clear" w:fill="FFFFFF"/>
          <w14:textFill>
            <w14:solidFill>
              <w14:schemeClr w14:val="tx1"/>
            </w14:solidFill>
          </w14:textFill>
        </w:rPr>
        <w:t>积极应征|做好我</w:t>
      </w:r>
      <w:r>
        <w:rPr>
          <w:rFonts w:hint="eastAsia"/>
          <w:b/>
          <w:bCs/>
          <w:i w:val="0"/>
          <w:iCs w:val="0"/>
          <w:caps w:val="0"/>
          <w:color w:val="000000" w:themeColor="text1"/>
          <w:spacing w:val="8"/>
          <w:sz w:val="33"/>
          <w:szCs w:val="33"/>
          <w:shd w:val="clear" w:fill="FFFFFF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/>
          <w:b/>
          <w:bCs/>
          <w:i w:val="0"/>
          <w:iCs w:val="0"/>
          <w:caps w:val="0"/>
          <w:color w:val="000000" w:themeColor="text1"/>
          <w:spacing w:val="8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2022年下半年</w:t>
      </w:r>
      <w:r>
        <w:rPr>
          <w:b/>
          <w:bCs/>
          <w:i w:val="0"/>
          <w:iCs w:val="0"/>
          <w:caps w:val="0"/>
          <w:color w:val="000000" w:themeColor="text1"/>
          <w:spacing w:val="8"/>
          <w:sz w:val="33"/>
          <w:szCs w:val="33"/>
          <w:shd w:val="clear" w:fill="FFFFFF"/>
          <w14:textFill>
            <w14:solidFill>
              <w14:schemeClr w14:val="tx1"/>
            </w14:solidFill>
          </w14:textFill>
        </w:rPr>
        <w:t>大学生征兵工作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一、征集条件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(一)年龄条件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男生:年满18至22周岁(2000年1月1日--2005年12月31日出生)，应届毕业生放宽到24周岁，硕士研究生放宽到26周岁;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FF0000"/>
          <w:spacing w:val="8"/>
          <w:sz w:val="28"/>
          <w:szCs w:val="28"/>
          <w:shd w:val="clear" w:fill="FFFFFF"/>
          <w:lang w:eastAsia="zh-CN"/>
        </w:rPr>
        <w:t>重点为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FF0000"/>
          <w:spacing w:val="8"/>
          <w:sz w:val="28"/>
          <w:szCs w:val="28"/>
          <w:shd w:val="clear" w:fill="FFFFFF"/>
          <w:lang w:val="en-US" w:eastAsia="zh-CN"/>
        </w:rPr>
        <w:t>毕业班学生。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(二)体格条件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身高：男性160cm以上以上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女性158cm以上。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体重：男性：17.5≤BMI&lt;30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BMI≥28须加查血液糖化血红蛋白检查项目，糖化血红蛋白百分比&lt;6.5%，合格。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视力：任何一眼裸眼视力低于4.5,不合格。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任何一眼裸眼视力低于4.8,需进行矫正视力检查，任何一眼矫正视力低于4.8或矫正度数超过600度，不合格。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屈光不正经准分子激光手术后半年以上，无并发症,视力达到相应标准的。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征兵时间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2022年5月-2022年9月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二、报名程序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    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登陆“全国征兵网”进行网上报名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按网页提示填写个人基本信息，完成应征报名，报名信息填报成功后，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下载打印《大学生预征对象登记表》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备用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三、高校大学生入伍优待政策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服义务兵役期间发放生活津贴，第一年为每月1000元，第二年为每月1100元。选取士官后发放工资，下士月工资最低为5645元，中士最低为7040元，上士最低为8135元（以上工资未计算如骨干津贴、特殊岗位津贴、防暑降温费等其他补助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服义务兵役期间，大学生士兵家庭由批准入伍地发放优待金，具体标准为按我省年平均最低工资标准的150%计发；进藏和到新疆艰苦地区服役的大学生义务兵家庭优待金，按我省年平均最低工资标准的200%计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（三）义务兵和服役不满12年的士官退出现役，国家按照每人每年4500元的标准发放退役金。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义务兵退出现役后当地人民政府发给一次性经济补助。具体标准为：自主就业退役义务兵一次性经济补助金与部队发放的退役金之和，应不低于上年度当地城镇居民人均可支配收入的1.2倍；自主就业退役士官一次性经济补助在2年兵役发放标准的基础上，从服现役第3年（含）起每多服役1年按义务兵1年发放标准的20%增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（五）到新疆、西藏服役义务兵，在享受各项优惠政策的基础上，给予每人每年20000元的经济奖励。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（六）高校在校生或毕业生义务兵享受学费补偿和国家助学贷款代偿政策。具体标准为：本专科生每人每年最高不超过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000元，研究生每人每年最高不超过1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000元。以2021年毕业的四年本科为例（按2020年全省平均水平，城镇居民人均可支配收入为37286元，平均最低工资标准为19650元）。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个大学生在部队服役2年，经济可以拿到第一年津贴：1000*12=12000元；第二年津贴：1100*12=13200元；退役金：4500*2=9000元；退伍费：2000元；军人职业年金补助：21165.44元；医疗保险：840元；缴纳养老保险：34967.95元（退伍后移交地方）；2年优待金：19650*1.5*2=58950元；一次性经济补助：37286*1.2-9000=35743.2元；本科毕业生一次性奖励金12000元；补偿代偿学费约8000*4=32000元；以上共计约23.2万元。以上是按全省平均水平计算，具体标准以各县（市、区）公布数据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四、征兵政策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咨询方式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可登陆“全国征兵网”了解最新相关信息，也可向所在县级人武部询问。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石家庄城市经济职业学院征兵工作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站联系电话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适龄大学生可登录“全国征兵网”或致电咨询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石家庄城市经济职业学院征兵工作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站（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学生处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办公室）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咨询联系电话：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85158960。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AD266C"/>
    <w:multiLevelType w:val="singleLevel"/>
    <w:tmpl w:val="F3AD266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82A78"/>
    <w:rsid w:val="172031C8"/>
    <w:rsid w:val="1A44034D"/>
    <w:rsid w:val="1C876E2C"/>
    <w:rsid w:val="373A4778"/>
    <w:rsid w:val="40982A78"/>
    <w:rsid w:val="7C4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2022-02-11T01:20:00Z</dcterms:created>
  <dc:creator>攻城狮</dc:creator>
  <cp:lastModifiedBy>恩</cp:lastModifiedBy>
  <dcterms:modified xsi:type="dcterms:W3CDTF">2022-04-28T01:31:39Z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2AC1E020A5814FA59C163FE2A0CF9E09</vt:lpwstr>
  </property>
</Properties>
</file>