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04" w:rsidRDefault="00114F0C">
      <w:pPr>
        <w:jc w:val="center"/>
        <w:rPr>
          <w:rFonts w:ascii="黑体" w:eastAsia="黑体" w:hAnsi="黑体" w:cs="STXinwei"/>
          <w:sz w:val="48"/>
          <w:szCs w:val="48"/>
        </w:rPr>
      </w:pPr>
      <w:r>
        <w:rPr>
          <w:rFonts w:ascii="黑体" w:eastAsia="黑体" w:hAnsi="黑体" w:cs="STXinwei" w:hint="eastAsia"/>
          <w:sz w:val="48"/>
          <w:szCs w:val="48"/>
        </w:rPr>
        <w:t>石家庄城市经济职业学院</w:t>
      </w:r>
    </w:p>
    <w:p w:rsidR="00CA2C04" w:rsidRDefault="00CA2C04">
      <w:pPr>
        <w:jc w:val="center"/>
        <w:rPr>
          <w:rFonts w:ascii="仿宋" w:eastAsia="仿宋" w:hAnsi="仿宋" w:cs="KaiTi_GB2312"/>
          <w:sz w:val="32"/>
          <w:szCs w:val="32"/>
        </w:rPr>
      </w:pPr>
    </w:p>
    <w:p w:rsidR="00CA2C04" w:rsidRDefault="00114F0C">
      <w:pPr>
        <w:jc w:val="center"/>
        <w:rPr>
          <w:rFonts w:ascii="黑体" w:eastAsia="黑体" w:hAnsi="黑体" w:cs="黑体"/>
          <w:sz w:val="52"/>
          <w:szCs w:val="52"/>
        </w:rPr>
      </w:pPr>
      <w:r>
        <w:rPr>
          <w:rFonts w:ascii="黑体" w:eastAsia="黑体" w:hAnsi="黑体" w:cs="黑体" w:hint="eastAsia"/>
          <w:sz w:val="52"/>
          <w:szCs w:val="52"/>
        </w:rPr>
        <w:t>人才培养工作自评报告</w:t>
      </w:r>
    </w:p>
    <w:p w:rsidR="00CA2C04" w:rsidRDefault="00CA2C04">
      <w:pPr>
        <w:jc w:val="center"/>
        <w:rPr>
          <w:rFonts w:ascii="仿宋" w:eastAsia="仿宋" w:hAnsi="仿宋" w:cs="FangSong_GB2312"/>
          <w:sz w:val="30"/>
          <w:szCs w:val="30"/>
        </w:rPr>
      </w:pPr>
    </w:p>
    <w:p w:rsidR="00CA2C04" w:rsidRDefault="00CA2C04">
      <w:pPr>
        <w:jc w:val="center"/>
        <w:rPr>
          <w:rFonts w:ascii="仿宋" w:eastAsia="仿宋" w:hAnsi="仿宋" w:cs="FangSong_GB2312"/>
          <w:sz w:val="30"/>
          <w:szCs w:val="30"/>
        </w:rPr>
      </w:pPr>
    </w:p>
    <w:p w:rsidR="00CA2C04" w:rsidRDefault="00CA2C04">
      <w:pPr>
        <w:jc w:val="center"/>
        <w:rPr>
          <w:rFonts w:ascii="仿宋" w:eastAsia="仿宋" w:hAnsi="仿宋" w:cs="FangSong_GB2312"/>
          <w:sz w:val="30"/>
          <w:szCs w:val="30"/>
        </w:rPr>
      </w:pPr>
    </w:p>
    <w:p w:rsidR="00CA2C04" w:rsidRDefault="00114F0C">
      <w:pPr>
        <w:jc w:val="center"/>
        <w:rPr>
          <w:rFonts w:ascii="仿宋" w:eastAsia="仿宋" w:hAnsi="仿宋" w:cs="FangSong_GB2312"/>
          <w:sz w:val="30"/>
          <w:szCs w:val="30"/>
        </w:rPr>
      </w:pPr>
      <w:r>
        <w:rPr>
          <w:rFonts w:ascii="仿宋" w:eastAsia="仿宋" w:hAnsi="仿宋" w:cs="宋体"/>
          <w:b/>
          <w:bCs/>
          <w:noProof/>
          <w:kern w:val="0"/>
          <w:szCs w:val="21"/>
        </w:rPr>
        <w:drawing>
          <wp:inline distT="0" distB="0" distL="114300" distR="114300">
            <wp:extent cx="2024380" cy="2024380"/>
            <wp:effectExtent l="0" t="0" r="13970" b="13970"/>
            <wp:docPr id="1" name="图片 1" descr="城市职业学院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城市职业学院标识"/>
                    <pic:cNvPicPr>
                      <a:picLocks noChangeAspect="1"/>
                    </pic:cNvPicPr>
                  </pic:nvPicPr>
                  <pic:blipFill>
                    <a:blip r:embed="rId8"/>
                    <a:stretch>
                      <a:fillRect/>
                    </a:stretch>
                  </pic:blipFill>
                  <pic:spPr>
                    <a:xfrm>
                      <a:off x="0" y="0"/>
                      <a:ext cx="2024380" cy="2024380"/>
                    </a:xfrm>
                    <a:prstGeom prst="rect">
                      <a:avLst/>
                    </a:prstGeom>
                    <a:noFill/>
                    <a:ln w="9525">
                      <a:noFill/>
                    </a:ln>
                  </pic:spPr>
                </pic:pic>
              </a:graphicData>
            </a:graphic>
          </wp:inline>
        </w:drawing>
      </w:r>
    </w:p>
    <w:p w:rsidR="00CA2C04" w:rsidRDefault="00CA2C04">
      <w:pPr>
        <w:jc w:val="center"/>
        <w:rPr>
          <w:rFonts w:ascii="仿宋" w:eastAsia="仿宋" w:hAnsi="仿宋" w:cs="FangSong_GB2312"/>
          <w:sz w:val="30"/>
          <w:szCs w:val="30"/>
        </w:rPr>
      </w:pPr>
    </w:p>
    <w:p w:rsidR="00CA2C04" w:rsidRDefault="00CA2C04">
      <w:pPr>
        <w:jc w:val="center"/>
        <w:rPr>
          <w:rFonts w:ascii="仿宋" w:eastAsia="仿宋" w:hAnsi="仿宋" w:cs="FangSong_GB2312"/>
          <w:sz w:val="30"/>
          <w:szCs w:val="30"/>
        </w:rPr>
      </w:pPr>
    </w:p>
    <w:p w:rsidR="00CA2C04" w:rsidRDefault="00CA2C04">
      <w:pPr>
        <w:jc w:val="center"/>
        <w:rPr>
          <w:rFonts w:ascii="仿宋" w:eastAsia="仿宋" w:hAnsi="仿宋" w:cs="FangSong_GB2312"/>
          <w:sz w:val="30"/>
          <w:szCs w:val="30"/>
        </w:rPr>
      </w:pPr>
    </w:p>
    <w:p w:rsidR="00CA2C04" w:rsidRDefault="00CA2C04">
      <w:pPr>
        <w:rPr>
          <w:rFonts w:ascii="仿宋" w:eastAsia="仿宋" w:hAnsi="仿宋" w:cs="FangSong_GB2312"/>
          <w:sz w:val="30"/>
          <w:szCs w:val="30"/>
        </w:rPr>
      </w:pPr>
    </w:p>
    <w:p w:rsidR="00CA2C04" w:rsidRDefault="00CA2C04">
      <w:pPr>
        <w:jc w:val="center"/>
        <w:rPr>
          <w:rFonts w:ascii="仿宋" w:eastAsia="仿宋" w:hAnsi="仿宋" w:cs="FangSong_GB2312"/>
          <w:sz w:val="30"/>
          <w:szCs w:val="30"/>
        </w:rPr>
      </w:pPr>
    </w:p>
    <w:p w:rsidR="00CA2C04" w:rsidRDefault="00114F0C">
      <w:pPr>
        <w:jc w:val="center"/>
        <w:rPr>
          <w:rFonts w:ascii="仿宋" w:eastAsia="仿宋" w:hAnsi="仿宋" w:cs="KaiTi_GB2312"/>
          <w:sz w:val="32"/>
          <w:szCs w:val="32"/>
        </w:rPr>
      </w:pPr>
      <w:r>
        <w:rPr>
          <w:rFonts w:ascii="仿宋" w:eastAsia="仿宋" w:hAnsi="仿宋" w:cs="KaiTi_GB2312" w:hint="eastAsia"/>
          <w:sz w:val="32"/>
          <w:szCs w:val="32"/>
        </w:rPr>
        <w:t>2018年11</w:t>
      </w:r>
      <w:bookmarkStart w:id="0" w:name="_GoBack"/>
      <w:bookmarkEnd w:id="0"/>
      <w:r>
        <w:rPr>
          <w:rFonts w:ascii="仿宋" w:eastAsia="仿宋" w:hAnsi="仿宋" w:cs="KaiTi_GB2312" w:hint="eastAsia"/>
          <w:sz w:val="32"/>
          <w:szCs w:val="32"/>
        </w:rPr>
        <w:t>月</w:t>
      </w:r>
    </w:p>
    <w:p w:rsidR="00CA2C04" w:rsidRDefault="00CA2C04">
      <w:pPr>
        <w:jc w:val="center"/>
        <w:rPr>
          <w:rFonts w:ascii="仿宋" w:eastAsia="仿宋" w:hAnsi="仿宋" w:cs="KaiTi_GB2312"/>
          <w:sz w:val="32"/>
          <w:szCs w:val="32"/>
        </w:rPr>
        <w:sectPr w:rsidR="00CA2C04">
          <w:pgSz w:w="11907" w:h="16840"/>
          <w:pgMar w:top="1701" w:right="1134" w:bottom="1134" w:left="1701" w:header="851" w:footer="992" w:gutter="0"/>
          <w:pgNumType w:fmt="upperRoman" w:start="1"/>
          <w:cols w:space="720"/>
          <w:docGrid w:type="lines" w:linePitch="312"/>
        </w:sectPr>
      </w:pPr>
    </w:p>
    <w:p w:rsidR="00CA2C04" w:rsidRDefault="00CA2C04">
      <w:pPr>
        <w:jc w:val="center"/>
        <w:rPr>
          <w:rFonts w:ascii="仿宋" w:eastAsia="仿宋" w:hAnsi="仿宋" w:cs="KaiTi_GB2312"/>
          <w:sz w:val="30"/>
          <w:szCs w:val="30"/>
        </w:rPr>
      </w:pPr>
    </w:p>
    <w:p w:rsidR="00CA2C04" w:rsidRDefault="00114F0C">
      <w:pPr>
        <w:jc w:val="center"/>
        <w:rPr>
          <w:rFonts w:ascii="黑体" w:eastAsia="黑体" w:hAnsi="黑体" w:cs="KaiTi_GB2312"/>
          <w:sz w:val="44"/>
          <w:szCs w:val="44"/>
        </w:rPr>
      </w:pPr>
      <w:r>
        <w:rPr>
          <w:rFonts w:ascii="黑体" w:eastAsia="黑体" w:hAnsi="黑体" w:cs="KaiTi_GB2312" w:hint="eastAsia"/>
          <w:sz w:val="44"/>
          <w:szCs w:val="44"/>
        </w:rPr>
        <w:t>目录</w:t>
      </w:r>
    </w:p>
    <w:p w:rsidR="00CA2C04" w:rsidRDefault="00CA2C04">
      <w:pPr>
        <w:rPr>
          <w:rFonts w:ascii="仿宋" w:eastAsia="仿宋" w:hAnsi="仿宋" w:cs="KaiTi_GB2312"/>
          <w:sz w:val="30"/>
          <w:szCs w:val="30"/>
        </w:rPr>
      </w:pPr>
    </w:p>
    <w:p w:rsidR="00CA2C04" w:rsidRDefault="00B47F55">
      <w:pPr>
        <w:pStyle w:val="10"/>
        <w:tabs>
          <w:tab w:val="right" w:leader="dot" w:pos="9062"/>
        </w:tabs>
        <w:rPr>
          <w:rFonts w:ascii="FangSong_GB2312" w:eastAsia="FangSong_GB2312" w:hAnsi="仿宋"/>
          <w:sz w:val="30"/>
          <w:szCs w:val="30"/>
        </w:rPr>
      </w:pPr>
      <w:r>
        <w:rPr>
          <w:rFonts w:ascii="FangSong_GB2312" w:eastAsia="FangSong_GB2312" w:hAnsi="仿宋" w:cs="KaiTi_GB2312" w:hint="eastAsia"/>
          <w:sz w:val="30"/>
          <w:szCs w:val="30"/>
        </w:rPr>
        <w:fldChar w:fldCharType="begin"/>
      </w:r>
      <w:r w:rsidR="00114F0C">
        <w:rPr>
          <w:rFonts w:ascii="FangSong_GB2312" w:eastAsia="FangSong_GB2312" w:hAnsi="仿宋" w:cs="KaiTi_GB2312" w:hint="eastAsia"/>
          <w:sz w:val="30"/>
          <w:szCs w:val="30"/>
        </w:rPr>
        <w:instrText xml:space="preserve"> TOC \o "1-3" \h \z \u </w:instrText>
      </w:r>
      <w:r>
        <w:rPr>
          <w:rFonts w:ascii="FangSong_GB2312" w:eastAsia="FangSong_GB2312" w:hAnsi="仿宋" w:cs="KaiTi_GB2312" w:hint="eastAsia"/>
          <w:sz w:val="30"/>
          <w:szCs w:val="30"/>
        </w:rPr>
        <w:fldChar w:fldCharType="separate"/>
      </w:r>
      <w:hyperlink w:anchor="_Toc364586180" w:history="1">
        <w:r w:rsidR="00114F0C">
          <w:rPr>
            <w:rStyle w:val="a5"/>
            <w:rFonts w:ascii="FangSong_GB2312" w:eastAsia="FangSong_GB2312" w:hAnsi="仿宋" w:hint="eastAsia"/>
            <w:color w:val="auto"/>
            <w:sz w:val="30"/>
            <w:szCs w:val="30"/>
          </w:rPr>
          <w:t>一、学校概况</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_Toc364586180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Pr>
            <w:rFonts w:ascii="FangSong_GB2312" w:eastAsia="FangSong_GB2312" w:hAnsi="仿宋" w:hint="eastAsia"/>
            <w:sz w:val="30"/>
            <w:szCs w:val="30"/>
          </w:rPr>
          <w:fldChar w:fldCharType="end"/>
        </w:r>
      </w:hyperlink>
    </w:p>
    <w:p w:rsidR="00CA2C04" w:rsidRDefault="00B47F55">
      <w:pPr>
        <w:pStyle w:val="20"/>
        <w:tabs>
          <w:tab w:val="right" w:leader="dot" w:pos="9062"/>
        </w:tabs>
        <w:rPr>
          <w:rFonts w:ascii="FangSong_GB2312" w:eastAsia="FangSong_GB2312" w:hAnsi="仿宋"/>
          <w:sz w:val="30"/>
          <w:szCs w:val="30"/>
        </w:rPr>
      </w:pPr>
      <w:hyperlink w:anchor="_Toc364586181" w:history="1">
        <w:r w:rsidR="00114F0C">
          <w:rPr>
            <w:rStyle w:val="a5"/>
            <w:rFonts w:ascii="FangSong_GB2312" w:eastAsia="FangSong_GB2312" w:hAnsi="仿宋" w:hint="eastAsia"/>
            <w:color w:val="auto"/>
            <w:sz w:val="30"/>
            <w:szCs w:val="30"/>
          </w:rPr>
          <w:t>（一）历史沿革</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_Toc364586181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Pr>
            <w:rFonts w:ascii="FangSong_GB2312" w:eastAsia="FangSong_GB2312" w:hAnsi="仿宋" w:hint="eastAsia"/>
            <w:sz w:val="30"/>
            <w:szCs w:val="30"/>
          </w:rPr>
          <w:fldChar w:fldCharType="end"/>
        </w:r>
      </w:hyperlink>
    </w:p>
    <w:p w:rsidR="00CA2C04" w:rsidRDefault="00B47F55">
      <w:pPr>
        <w:pStyle w:val="20"/>
        <w:tabs>
          <w:tab w:val="right" w:leader="dot" w:pos="9062"/>
        </w:tabs>
        <w:rPr>
          <w:rFonts w:ascii="FangSong_GB2312" w:eastAsia="FangSong_GB2312" w:hAnsi="仿宋"/>
          <w:sz w:val="30"/>
          <w:szCs w:val="30"/>
        </w:rPr>
      </w:pPr>
      <w:hyperlink w:anchor="_Toc364586182" w:history="1">
        <w:r w:rsidR="00114F0C">
          <w:rPr>
            <w:rStyle w:val="a5"/>
            <w:rFonts w:ascii="FangSong_GB2312" w:eastAsia="FangSong_GB2312" w:hAnsi="仿宋" w:cs="KaiTi_GB2312" w:hint="eastAsia"/>
            <w:color w:val="auto"/>
            <w:sz w:val="30"/>
            <w:szCs w:val="30"/>
          </w:rPr>
          <w:t>（二）学院发展现状</w:t>
        </w:r>
        <w:r w:rsidR="00114F0C">
          <w:rPr>
            <w:rFonts w:ascii="FangSong_GB2312" w:eastAsia="FangSong_GB2312" w:hAnsi="仿宋" w:hint="eastAsia"/>
            <w:sz w:val="30"/>
            <w:szCs w:val="30"/>
          </w:rPr>
          <w:tab/>
        </w:r>
        <w:r w:rsidR="00B16E9E">
          <w:rPr>
            <w:rFonts w:ascii="FangSong_GB2312" w:eastAsia="FangSong_GB2312" w:hAnsi="仿宋" w:hint="eastAsia"/>
            <w:sz w:val="30"/>
            <w:szCs w:val="30"/>
          </w:rPr>
          <w:t>4</w:t>
        </w:r>
      </w:hyperlink>
    </w:p>
    <w:p w:rsidR="00CA2C04" w:rsidRDefault="00B47F55">
      <w:pPr>
        <w:pStyle w:val="10"/>
        <w:tabs>
          <w:tab w:val="right" w:leader="dot" w:pos="9062"/>
        </w:tabs>
        <w:rPr>
          <w:rFonts w:ascii="FangSong_GB2312" w:eastAsia="FangSong_GB2312" w:hAnsi="仿宋"/>
          <w:sz w:val="30"/>
          <w:szCs w:val="30"/>
        </w:rPr>
      </w:pPr>
      <w:hyperlink w:anchor="_Toc364586183" w:history="1">
        <w:r w:rsidR="00114F0C">
          <w:rPr>
            <w:rStyle w:val="a5"/>
            <w:rFonts w:ascii="FangSong_GB2312" w:eastAsia="FangSong_GB2312" w:hAnsi="仿宋" w:cs="黑体" w:hint="eastAsia"/>
            <w:color w:val="auto"/>
            <w:sz w:val="30"/>
            <w:szCs w:val="30"/>
          </w:rPr>
          <w:t>二、自我评估</w:t>
        </w:r>
        <w:r w:rsidR="00114F0C">
          <w:rPr>
            <w:rFonts w:ascii="FangSong_GB2312" w:eastAsia="FangSong_GB2312" w:hAnsi="仿宋" w:hint="eastAsia"/>
            <w:sz w:val="30"/>
            <w:szCs w:val="30"/>
          </w:rPr>
          <w:tab/>
        </w:r>
        <w:r w:rsidR="000862FF">
          <w:rPr>
            <w:rFonts w:ascii="FangSong_GB2312" w:eastAsia="FangSong_GB2312" w:hAnsi="仿宋" w:hint="eastAsia"/>
            <w:sz w:val="30"/>
            <w:szCs w:val="30"/>
          </w:rPr>
          <w:t>5</w:t>
        </w:r>
      </w:hyperlink>
    </w:p>
    <w:p w:rsidR="00CA2C04" w:rsidRDefault="00B47F55">
      <w:pPr>
        <w:pStyle w:val="20"/>
        <w:tabs>
          <w:tab w:val="right" w:leader="dot" w:pos="9062"/>
        </w:tabs>
        <w:rPr>
          <w:rFonts w:ascii="FangSong_GB2312" w:eastAsia="FangSong_GB2312" w:hAnsi="仿宋"/>
          <w:sz w:val="30"/>
          <w:szCs w:val="30"/>
        </w:rPr>
      </w:pPr>
      <w:hyperlink w:anchor="_Toc364586184" w:history="1">
        <w:r w:rsidR="00114F0C">
          <w:rPr>
            <w:rStyle w:val="a5"/>
            <w:rFonts w:ascii="FangSong_GB2312" w:eastAsia="FangSong_GB2312" w:hAnsi="仿宋" w:cs="KaiTi_GB2312" w:hint="eastAsia"/>
            <w:color w:val="auto"/>
            <w:sz w:val="30"/>
            <w:szCs w:val="30"/>
          </w:rPr>
          <w:t>（一）人才培养效果</w:t>
        </w:r>
        <w:r w:rsidR="00114F0C">
          <w:rPr>
            <w:rFonts w:ascii="FangSong_GB2312" w:eastAsia="FangSong_GB2312" w:hAnsi="仿宋" w:hint="eastAsia"/>
            <w:sz w:val="30"/>
            <w:szCs w:val="30"/>
          </w:rPr>
          <w:tab/>
        </w:r>
        <w:r w:rsidR="000862FF">
          <w:rPr>
            <w:rFonts w:ascii="FangSong_GB2312" w:eastAsia="FangSong_GB2312" w:hAnsi="仿宋" w:hint="eastAsia"/>
            <w:sz w:val="30"/>
            <w:szCs w:val="30"/>
          </w:rPr>
          <w:t>6</w:t>
        </w:r>
      </w:hyperlink>
    </w:p>
    <w:p w:rsidR="00CA2C04" w:rsidRDefault="00B47F55">
      <w:pPr>
        <w:pStyle w:val="30"/>
        <w:tabs>
          <w:tab w:val="right" w:leader="dot" w:pos="9062"/>
        </w:tabs>
        <w:rPr>
          <w:rFonts w:ascii="FangSong_GB2312" w:eastAsia="FangSong_GB2312" w:hAnsi="仿宋"/>
          <w:sz w:val="30"/>
          <w:szCs w:val="30"/>
        </w:rPr>
      </w:pPr>
      <w:hyperlink w:anchor="_Toc364586185" w:history="1">
        <w:r w:rsidR="00114F0C">
          <w:rPr>
            <w:rStyle w:val="a5"/>
            <w:rFonts w:ascii="FangSong_GB2312" w:eastAsia="FangSong_GB2312" w:hAnsi="仿宋" w:cs="FangSong_GB2312" w:hint="eastAsia"/>
            <w:color w:val="auto"/>
            <w:sz w:val="30"/>
            <w:szCs w:val="30"/>
          </w:rPr>
          <w:t>1.为社会培养了大量急需人才</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6</w:t>
        </w:r>
      </w:hyperlink>
    </w:p>
    <w:p w:rsidR="00CA2C04" w:rsidRDefault="00B47F55">
      <w:pPr>
        <w:pStyle w:val="30"/>
        <w:tabs>
          <w:tab w:val="right" w:leader="dot" w:pos="9062"/>
        </w:tabs>
        <w:rPr>
          <w:rFonts w:ascii="FangSong_GB2312" w:eastAsia="FangSong_GB2312" w:hAnsi="仿宋"/>
          <w:sz w:val="30"/>
          <w:szCs w:val="30"/>
        </w:rPr>
      </w:pPr>
      <w:hyperlink w:anchor="_Toc364586186" w:history="1">
        <w:r w:rsidR="00114F0C">
          <w:rPr>
            <w:rStyle w:val="a5"/>
            <w:rFonts w:ascii="FangSong_GB2312" w:eastAsia="FangSong_GB2312" w:hAnsi="仿宋" w:cs="FangSong_GB2312" w:hint="eastAsia"/>
            <w:color w:val="auto"/>
            <w:sz w:val="30"/>
            <w:szCs w:val="30"/>
          </w:rPr>
          <w:t>2.近三年毕业生就业率、用人单位满意度维持在较高水平</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6</w:t>
        </w:r>
      </w:hyperlink>
    </w:p>
    <w:p w:rsidR="00CA2C04" w:rsidRDefault="00B47F55">
      <w:pPr>
        <w:pStyle w:val="30"/>
        <w:tabs>
          <w:tab w:val="right" w:leader="dot" w:pos="9062"/>
        </w:tabs>
        <w:rPr>
          <w:rFonts w:ascii="FangSong_GB2312" w:eastAsia="FangSong_GB2312" w:hAnsi="仿宋"/>
          <w:sz w:val="30"/>
          <w:szCs w:val="30"/>
        </w:rPr>
      </w:pPr>
      <w:hyperlink w:anchor="_Toc364586187" w:history="1">
        <w:r w:rsidR="00114F0C">
          <w:rPr>
            <w:rStyle w:val="a5"/>
            <w:rFonts w:ascii="FangSong_GB2312" w:eastAsia="FangSong_GB2312" w:hAnsi="仿宋" w:cs="FangSong_GB2312" w:hint="eastAsia"/>
            <w:color w:val="auto"/>
            <w:sz w:val="30"/>
            <w:szCs w:val="30"/>
          </w:rPr>
          <w:t>3.部分学生进入本科阶段继续学习</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9</w:t>
        </w:r>
      </w:hyperlink>
    </w:p>
    <w:p w:rsidR="00CA2C04" w:rsidRDefault="00B47F55">
      <w:pPr>
        <w:pStyle w:val="20"/>
        <w:tabs>
          <w:tab w:val="right" w:leader="dot" w:pos="9062"/>
        </w:tabs>
        <w:rPr>
          <w:rFonts w:ascii="FangSong_GB2312" w:eastAsia="FangSong_GB2312" w:hAnsi="仿宋"/>
          <w:sz w:val="30"/>
          <w:szCs w:val="30"/>
        </w:rPr>
      </w:pPr>
      <w:hyperlink w:anchor="_Toc364586190" w:history="1">
        <w:r w:rsidR="00114F0C">
          <w:rPr>
            <w:rStyle w:val="a5"/>
            <w:rFonts w:ascii="FangSong_GB2312" w:eastAsia="FangSong_GB2312" w:hAnsi="仿宋" w:cs="KaiTi_GB2312" w:hint="eastAsia"/>
            <w:color w:val="auto"/>
            <w:sz w:val="30"/>
            <w:szCs w:val="30"/>
          </w:rPr>
          <w:t>（二）人才培养过程</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9</w:t>
        </w:r>
      </w:hyperlink>
    </w:p>
    <w:p w:rsidR="00CA2C04" w:rsidRDefault="00B47F55">
      <w:pPr>
        <w:pStyle w:val="30"/>
        <w:tabs>
          <w:tab w:val="right" w:leader="dot" w:pos="9062"/>
        </w:tabs>
        <w:rPr>
          <w:rFonts w:ascii="FangSong_GB2312" w:eastAsia="FangSong_GB2312" w:hAnsi="仿宋"/>
          <w:sz w:val="30"/>
          <w:szCs w:val="30"/>
        </w:rPr>
      </w:pPr>
      <w:hyperlink w:anchor="_Toc364586191" w:history="1">
        <w:r w:rsidR="00114F0C">
          <w:rPr>
            <w:rStyle w:val="a5"/>
            <w:rFonts w:ascii="FangSong_GB2312" w:eastAsia="FangSong_GB2312" w:hAnsi="仿宋" w:cs="FangSong_GB2312" w:hint="eastAsia"/>
            <w:color w:val="auto"/>
            <w:sz w:val="30"/>
            <w:szCs w:val="30"/>
          </w:rPr>
          <w:t>1.明确</w:t>
        </w:r>
        <w:r w:rsidR="00114F0C">
          <w:rPr>
            <w:rStyle w:val="a5"/>
            <w:rFonts w:ascii="FangSong_GB2312" w:eastAsia="FangSong_GB2312" w:hAnsi="仿宋" w:hint="eastAsia"/>
            <w:color w:val="auto"/>
            <w:sz w:val="30"/>
            <w:szCs w:val="30"/>
          </w:rPr>
          <w:t>办学定位</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9</w:t>
        </w:r>
      </w:hyperlink>
    </w:p>
    <w:p w:rsidR="00CA2C04" w:rsidRDefault="00B47F55">
      <w:pPr>
        <w:pStyle w:val="30"/>
        <w:tabs>
          <w:tab w:val="right" w:leader="dot" w:pos="9062"/>
        </w:tabs>
        <w:rPr>
          <w:rFonts w:ascii="FangSong_GB2312" w:eastAsia="FangSong_GB2312" w:hAnsi="仿宋"/>
          <w:sz w:val="30"/>
          <w:szCs w:val="30"/>
        </w:rPr>
      </w:pPr>
      <w:hyperlink w:anchor="_Toc364586192" w:history="1">
        <w:r w:rsidR="00114F0C">
          <w:rPr>
            <w:rStyle w:val="a5"/>
            <w:rFonts w:ascii="FangSong_GB2312" w:eastAsia="FangSong_GB2312" w:hAnsi="仿宋" w:cs="FangSong_GB2312" w:hint="eastAsia"/>
            <w:color w:val="auto"/>
            <w:sz w:val="30"/>
            <w:szCs w:val="30"/>
          </w:rPr>
          <w:t>2.明晰办学方向</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10</w:t>
        </w:r>
      </w:hyperlink>
    </w:p>
    <w:p w:rsidR="00CA2C04" w:rsidRDefault="00B47F55">
      <w:pPr>
        <w:pStyle w:val="30"/>
        <w:tabs>
          <w:tab w:val="right" w:leader="dot" w:pos="9062"/>
        </w:tabs>
        <w:rPr>
          <w:rFonts w:ascii="FangSong_GB2312" w:eastAsia="FangSong_GB2312" w:hAnsi="仿宋"/>
          <w:sz w:val="30"/>
          <w:szCs w:val="30"/>
        </w:rPr>
      </w:pPr>
      <w:hyperlink w:anchor="_Toc364586193" w:history="1">
        <w:r w:rsidR="00114F0C">
          <w:rPr>
            <w:rStyle w:val="a5"/>
            <w:rFonts w:ascii="FangSong_GB2312" w:eastAsia="FangSong_GB2312" w:hAnsi="仿宋" w:cs="FangSong_GB2312" w:hint="eastAsia"/>
            <w:color w:val="auto"/>
            <w:sz w:val="30"/>
            <w:szCs w:val="30"/>
          </w:rPr>
          <w:t>3.创新教育理念</w:t>
        </w:r>
        <w:r w:rsidR="00114F0C">
          <w:rPr>
            <w:rFonts w:ascii="FangSong_GB2312" w:eastAsia="FangSong_GB2312" w:hAnsi="仿宋" w:hint="eastAsia"/>
            <w:sz w:val="30"/>
            <w:szCs w:val="30"/>
          </w:rPr>
          <w:tab/>
        </w:r>
        <w:r w:rsidR="007F6D21">
          <w:rPr>
            <w:rFonts w:ascii="FangSong_GB2312" w:eastAsia="FangSong_GB2312" w:hAnsi="仿宋" w:hint="eastAsia"/>
            <w:sz w:val="30"/>
            <w:szCs w:val="30"/>
          </w:rPr>
          <w:t>1</w:t>
        </w:r>
        <w:r w:rsidR="00510B62">
          <w:rPr>
            <w:rFonts w:ascii="FangSong_GB2312" w:eastAsia="FangSong_GB2312" w:hAnsi="仿宋" w:hint="eastAsia"/>
            <w:sz w:val="30"/>
            <w:szCs w:val="30"/>
          </w:rPr>
          <w:t>0</w:t>
        </w:r>
      </w:hyperlink>
    </w:p>
    <w:p w:rsidR="00CA2C04" w:rsidRDefault="00B47F55">
      <w:pPr>
        <w:pStyle w:val="30"/>
        <w:tabs>
          <w:tab w:val="right" w:leader="dot" w:pos="9062"/>
        </w:tabs>
        <w:rPr>
          <w:rFonts w:ascii="FangSong_GB2312" w:eastAsia="FangSong_GB2312" w:hAnsi="仿宋"/>
          <w:sz w:val="30"/>
          <w:szCs w:val="30"/>
        </w:rPr>
      </w:pPr>
      <w:hyperlink w:anchor="_Toc364586194" w:history="1">
        <w:r w:rsidR="00114F0C">
          <w:rPr>
            <w:rStyle w:val="a5"/>
            <w:rFonts w:ascii="FangSong_GB2312" w:eastAsia="FangSong_GB2312" w:hAnsi="仿宋" w:cs="FangSong_GB2312" w:hint="eastAsia"/>
            <w:color w:val="auto"/>
            <w:sz w:val="30"/>
            <w:szCs w:val="30"/>
          </w:rPr>
          <w:t>4.确定人才培养目标</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11</w:t>
        </w:r>
      </w:hyperlink>
    </w:p>
    <w:p w:rsidR="00CA2C04" w:rsidRDefault="00B47F55">
      <w:pPr>
        <w:pStyle w:val="30"/>
        <w:tabs>
          <w:tab w:val="right" w:leader="dot" w:pos="9062"/>
        </w:tabs>
        <w:rPr>
          <w:rFonts w:ascii="FangSong_GB2312" w:eastAsia="FangSong_GB2312" w:hAnsi="仿宋"/>
          <w:sz w:val="30"/>
          <w:szCs w:val="30"/>
        </w:rPr>
      </w:pPr>
      <w:hyperlink w:anchor="_Toc364586195" w:history="1">
        <w:r w:rsidR="00114F0C">
          <w:rPr>
            <w:rStyle w:val="a5"/>
            <w:rFonts w:ascii="FangSong_GB2312" w:eastAsia="FangSong_GB2312" w:hAnsi="仿宋" w:cs="FangSong_GB2312" w:hint="eastAsia"/>
            <w:color w:val="auto"/>
            <w:sz w:val="30"/>
            <w:szCs w:val="30"/>
          </w:rPr>
          <w:t>5.专业设置服务地方经济建设</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11</w:t>
        </w:r>
      </w:hyperlink>
    </w:p>
    <w:p w:rsidR="00CA2C04" w:rsidRDefault="00B47F55">
      <w:pPr>
        <w:pStyle w:val="30"/>
        <w:tabs>
          <w:tab w:val="right" w:leader="dot" w:pos="9062"/>
        </w:tabs>
        <w:rPr>
          <w:rFonts w:ascii="FangSong_GB2312" w:eastAsia="FangSong_GB2312" w:hAnsi="仿宋"/>
          <w:sz w:val="30"/>
          <w:szCs w:val="30"/>
        </w:rPr>
      </w:pPr>
      <w:hyperlink w:anchor="_Toc364586196" w:history="1">
        <w:r w:rsidR="00114F0C">
          <w:rPr>
            <w:rStyle w:val="a5"/>
            <w:rFonts w:ascii="FangSong_GB2312" w:eastAsia="FangSong_GB2312" w:hAnsi="仿宋" w:cs="FangSong_GB2312" w:hint="eastAsia"/>
            <w:color w:val="auto"/>
            <w:sz w:val="30"/>
            <w:szCs w:val="30"/>
          </w:rPr>
          <w:t>6.</w:t>
        </w:r>
        <w:r w:rsidR="00510B62">
          <w:rPr>
            <w:rFonts w:ascii="FangSong_GB2312" w:eastAsia="FangSong_GB2312" w:hAnsi="仿宋" w:cs="FangSong_GB2312" w:hint="eastAsia"/>
            <w:sz w:val="30"/>
            <w:szCs w:val="30"/>
          </w:rPr>
          <w:t>双证书教育</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12</w:t>
        </w:r>
      </w:hyperlink>
    </w:p>
    <w:p w:rsidR="00CA2C04" w:rsidRDefault="00B47F55">
      <w:pPr>
        <w:pStyle w:val="30"/>
        <w:tabs>
          <w:tab w:val="right" w:leader="dot" w:pos="9062"/>
        </w:tabs>
        <w:rPr>
          <w:rFonts w:ascii="FangSong_GB2312" w:eastAsia="FangSong_GB2312" w:hAnsi="仿宋"/>
          <w:sz w:val="30"/>
          <w:szCs w:val="30"/>
        </w:rPr>
      </w:pPr>
      <w:hyperlink w:anchor="_Toc364586197" w:history="1">
        <w:r w:rsidR="00114F0C">
          <w:rPr>
            <w:rStyle w:val="a5"/>
            <w:rFonts w:ascii="FangSong_GB2312" w:eastAsia="FangSong_GB2312" w:hAnsi="仿宋" w:cs="FangSong_GB2312" w:hint="eastAsia"/>
            <w:color w:val="auto"/>
            <w:sz w:val="30"/>
            <w:szCs w:val="30"/>
          </w:rPr>
          <w:t>7.优选教材学习消化，量力而行开发课程</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12</w:t>
        </w:r>
      </w:hyperlink>
    </w:p>
    <w:p w:rsidR="00CA2C04" w:rsidRDefault="00B47F55">
      <w:pPr>
        <w:pStyle w:val="30"/>
        <w:tabs>
          <w:tab w:val="right" w:leader="dot" w:pos="9062"/>
        </w:tabs>
        <w:rPr>
          <w:rFonts w:ascii="FangSong_GB2312" w:eastAsia="FangSong_GB2312" w:hAnsi="仿宋"/>
          <w:sz w:val="30"/>
          <w:szCs w:val="30"/>
        </w:rPr>
      </w:pPr>
      <w:hyperlink w:anchor="_Toc364586198" w:history="1">
        <w:r w:rsidR="00114F0C">
          <w:rPr>
            <w:rStyle w:val="a5"/>
            <w:rFonts w:ascii="FangSong_GB2312" w:eastAsia="FangSong_GB2312" w:hAnsi="仿宋" w:cs="FangSong_GB2312" w:hint="eastAsia"/>
            <w:color w:val="auto"/>
            <w:sz w:val="30"/>
            <w:szCs w:val="30"/>
          </w:rPr>
          <w:t>8.加强校内外实训实习基地建设</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13</w:t>
        </w:r>
      </w:hyperlink>
    </w:p>
    <w:p w:rsidR="00CA2C04" w:rsidRDefault="00B47F55">
      <w:pPr>
        <w:pStyle w:val="30"/>
        <w:tabs>
          <w:tab w:val="right" w:leader="dot" w:pos="9062"/>
        </w:tabs>
        <w:rPr>
          <w:rFonts w:ascii="FangSong_GB2312" w:eastAsia="FangSong_GB2312" w:hAnsi="仿宋"/>
          <w:sz w:val="30"/>
          <w:szCs w:val="30"/>
        </w:rPr>
      </w:pPr>
      <w:hyperlink w:anchor="_Toc364586199" w:history="1">
        <w:r w:rsidR="00114F0C">
          <w:rPr>
            <w:rStyle w:val="a5"/>
            <w:rFonts w:ascii="FangSong_GB2312" w:eastAsia="FangSong_GB2312" w:hAnsi="仿宋" w:cs="FangSong_GB2312" w:hint="eastAsia"/>
            <w:color w:val="auto"/>
            <w:sz w:val="30"/>
            <w:szCs w:val="30"/>
          </w:rPr>
          <w:t>9.顶岗实习、工学结合、订单培养</w:t>
        </w:r>
        <w:r w:rsidR="00114F0C">
          <w:rPr>
            <w:rFonts w:ascii="FangSong_GB2312" w:eastAsia="FangSong_GB2312" w:hAnsi="仿宋" w:hint="eastAsia"/>
            <w:sz w:val="30"/>
            <w:szCs w:val="30"/>
          </w:rPr>
          <w:tab/>
        </w:r>
        <w:r w:rsidR="00510B62">
          <w:rPr>
            <w:rFonts w:ascii="FangSong_GB2312" w:eastAsia="FangSong_GB2312" w:hAnsi="仿宋" w:hint="eastAsia"/>
            <w:sz w:val="30"/>
            <w:szCs w:val="30"/>
          </w:rPr>
          <w:t>13</w:t>
        </w:r>
      </w:hyperlink>
    </w:p>
    <w:p w:rsidR="00CA2C04" w:rsidRDefault="00B47F55">
      <w:pPr>
        <w:pStyle w:val="30"/>
        <w:tabs>
          <w:tab w:val="right" w:leader="dot" w:pos="9062"/>
        </w:tabs>
        <w:rPr>
          <w:rFonts w:ascii="FangSong_GB2312" w:eastAsia="FangSong_GB2312" w:hAnsi="仿宋"/>
          <w:sz w:val="30"/>
          <w:szCs w:val="30"/>
        </w:rPr>
      </w:pPr>
      <w:hyperlink w:anchor="_Toc364586200" w:history="1">
        <w:r w:rsidR="00114F0C">
          <w:rPr>
            <w:rStyle w:val="a5"/>
            <w:rFonts w:ascii="FangSong_GB2312" w:eastAsia="FangSong_GB2312" w:hAnsi="仿宋" w:hint="eastAsia"/>
            <w:color w:val="auto"/>
            <w:sz w:val="30"/>
            <w:szCs w:val="30"/>
          </w:rPr>
          <w:t>10.加强师资队伍建设</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_Toc364586200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sidR="0024411B">
          <w:rPr>
            <w:rFonts w:ascii="FangSong_GB2312" w:eastAsia="FangSong_GB2312" w:hAnsi="仿宋" w:hint="eastAsia"/>
            <w:sz w:val="30"/>
            <w:szCs w:val="30"/>
          </w:rPr>
          <w:t>4</w:t>
        </w:r>
        <w:r>
          <w:rPr>
            <w:rFonts w:ascii="FangSong_GB2312" w:eastAsia="FangSong_GB2312" w:hAnsi="仿宋" w:hint="eastAsia"/>
            <w:sz w:val="30"/>
            <w:szCs w:val="30"/>
          </w:rPr>
          <w:fldChar w:fldCharType="end"/>
        </w:r>
      </w:hyperlink>
    </w:p>
    <w:p w:rsidR="00CA2C04" w:rsidRDefault="00B47F55">
      <w:pPr>
        <w:pStyle w:val="20"/>
        <w:tabs>
          <w:tab w:val="right" w:leader="dot" w:pos="9062"/>
        </w:tabs>
        <w:rPr>
          <w:rFonts w:ascii="FangSong_GB2312" w:eastAsia="FangSong_GB2312" w:hAnsi="仿宋"/>
          <w:sz w:val="30"/>
          <w:szCs w:val="30"/>
        </w:rPr>
      </w:pPr>
      <w:hyperlink w:anchor="_Toc364586201" w:history="1">
        <w:r w:rsidR="00114F0C">
          <w:rPr>
            <w:rStyle w:val="a5"/>
            <w:rFonts w:ascii="FangSong_GB2312" w:eastAsia="FangSong_GB2312" w:hAnsi="仿宋" w:hint="eastAsia"/>
            <w:color w:val="auto"/>
            <w:sz w:val="30"/>
            <w:szCs w:val="30"/>
          </w:rPr>
          <w:t>（三）学校发展潜力</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_Toc364586201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sidR="0024411B">
          <w:rPr>
            <w:rFonts w:ascii="FangSong_GB2312" w:eastAsia="FangSong_GB2312" w:hAnsi="仿宋" w:hint="eastAsia"/>
            <w:sz w:val="30"/>
            <w:szCs w:val="30"/>
          </w:rPr>
          <w:t>5</w:t>
        </w:r>
        <w:r>
          <w:rPr>
            <w:rFonts w:ascii="FangSong_GB2312" w:eastAsia="FangSong_GB2312" w:hAnsi="仿宋" w:hint="eastAsia"/>
            <w:sz w:val="30"/>
            <w:szCs w:val="30"/>
          </w:rPr>
          <w:fldChar w:fldCharType="end"/>
        </w:r>
      </w:hyperlink>
    </w:p>
    <w:p w:rsidR="00CA2C04" w:rsidRDefault="00B47F55">
      <w:pPr>
        <w:pStyle w:val="20"/>
        <w:tabs>
          <w:tab w:val="right" w:leader="dot" w:pos="9062"/>
        </w:tabs>
        <w:rPr>
          <w:rFonts w:ascii="FangSong_GB2312" w:eastAsia="FangSong_GB2312" w:hAnsi="仿宋"/>
          <w:sz w:val="30"/>
          <w:szCs w:val="30"/>
        </w:rPr>
      </w:pPr>
      <w:hyperlink w:anchor="_Toc364586202" w:history="1">
        <w:r w:rsidR="00114F0C">
          <w:rPr>
            <w:rStyle w:val="a5"/>
            <w:rFonts w:ascii="FangSong_GB2312" w:eastAsia="FangSong_GB2312" w:hAnsi="仿宋" w:cs="FangSong_GB2312" w:hint="eastAsia"/>
            <w:color w:val="auto"/>
            <w:sz w:val="30"/>
            <w:szCs w:val="30"/>
          </w:rPr>
          <w:t>（四）自评结果</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_Toc364586202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sidR="0024411B">
          <w:rPr>
            <w:rFonts w:ascii="FangSong_GB2312" w:eastAsia="FangSong_GB2312" w:hAnsi="仿宋" w:hint="eastAsia"/>
            <w:sz w:val="30"/>
            <w:szCs w:val="30"/>
          </w:rPr>
          <w:t>6</w:t>
        </w:r>
        <w:r>
          <w:rPr>
            <w:rFonts w:ascii="FangSong_GB2312" w:eastAsia="FangSong_GB2312" w:hAnsi="仿宋" w:hint="eastAsia"/>
            <w:sz w:val="30"/>
            <w:szCs w:val="30"/>
          </w:rPr>
          <w:fldChar w:fldCharType="end"/>
        </w:r>
      </w:hyperlink>
    </w:p>
    <w:p w:rsidR="00CA2C04" w:rsidRDefault="00B47F55">
      <w:pPr>
        <w:pStyle w:val="10"/>
        <w:tabs>
          <w:tab w:val="right" w:leader="dot" w:pos="9062"/>
        </w:tabs>
        <w:rPr>
          <w:rFonts w:ascii="FangSong_GB2312" w:eastAsia="FangSong_GB2312" w:hAnsi="仿宋"/>
          <w:sz w:val="30"/>
          <w:szCs w:val="30"/>
        </w:rPr>
      </w:pPr>
      <w:hyperlink w:anchor="_Toc364586203" w:history="1">
        <w:r w:rsidR="00114F0C">
          <w:rPr>
            <w:rStyle w:val="a5"/>
            <w:rFonts w:ascii="FangSong_GB2312" w:eastAsia="FangSong_GB2312" w:hAnsi="仿宋" w:cs="黑体" w:hint="eastAsia"/>
            <w:color w:val="auto"/>
            <w:sz w:val="30"/>
            <w:szCs w:val="30"/>
          </w:rPr>
          <w:t>三、存在的主要问题分析</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_Toc364586203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sidR="0024411B">
          <w:rPr>
            <w:rFonts w:ascii="FangSong_GB2312" w:eastAsia="FangSong_GB2312" w:hAnsi="仿宋" w:hint="eastAsia"/>
            <w:sz w:val="30"/>
            <w:szCs w:val="30"/>
          </w:rPr>
          <w:t>6</w:t>
        </w:r>
        <w:r>
          <w:rPr>
            <w:rFonts w:ascii="FangSong_GB2312" w:eastAsia="FangSong_GB2312" w:hAnsi="仿宋" w:hint="eastAsia"/>
            <w:sz w:val="30"/>
            <w:szCs w:val="30"/>
          </w:rPr>
          <w:fldChar w:fldCharType="end"/>
        </w:r>
      </w:hyperlink>
    </w:p>
    <w:p w:rsidR="00CA2C04" w:rsidRDefault="00B47F55">
      <w:pPr>
        <w:pStyle w:val="10"/>
        <w:tabs>
          <w:tab w:val="right" w:leader="dot" w:pos="9062"/>
        </w:tabs>
        <w:rPr>
          <w:rFonts w:ascii="FangSong_GB2312" w:eastAsia="FangSong_GB2312" w:hAnsi="仿宋"/>
          <w:sz w:val="30"/>
          <w:szCs w:val="30"/>
        </w:rPr>
      </w:pPr>
      <w:hyperlink w:anchor="_Toc364586204" w:history="1">
        <w:r w:rsidR="00114F0C">
          <w:rPr>
            <w:rStyle w:val="a5"/>
            <w:rFonts w:ascii="FangSong_GB2312" w:eastAsia="FangSong_GB2312" w:hAnsi="仿宋" w:cs="黑体" w:hint="eastAsia"/>
            <w:color w:val="auto"/>
            <w:sz w:val="30"/>
            <w:szCs w:val="30"/>
          </w:rPr>
          <w:t>四、主要整改措施</w:t>
        </w:r>
        <w:r w:rsidR="00114F0C">
          <w:rPr>
            <w:rFonts w:ascii="FangSong_GB2312" w:eastAsia="FangSong_GB2312" w:hAnsi="仿宋" w:hint="eastAsia"/>
            <w:sz w:val="30"/>
            <w:szCs w:val="30"/>
          </w:rPr>
          <w:tab/>
        </w:r>
        <w:r>
          <w:rPr>
            <w:rFonts w:ascii="FangSong_GB2312" w:eastAsia="FangSong_GB2312" w:hAnsi="仿宋" w:hint="eastAsia"/>
            <w:sz w:val="30"/>
            <w:szCs w:val="30"/>
          </w:rPr>
          <w:fldChar w:fldCharType="begin"/>
        </w:r>
        <w:r w:rsidR="00114F0C">
          <w:rPr>
            <w:rFonts w:ascii="FangSong_GB2312" w:eastAsia="FangSong_GB2312" w:hAnsi="仿宋" w:hint="eastAsia"/>
            <w:sz w:val="30"/>
            <w:szCs w:val="30"/>
          </w:rPr>
          <w:instrText xml:space="preserve"> PAGEREF _Toc364586204 \h </w:instrText>
        </w:r>
        <w:r>
          <w:rPr>
            <w:rFonts w:ascii="FangSong_GB2312" w:eastAsia="FangSong_GB2312" w:hAnsi="仿宋" w:hint="eastAsia"/>
            <w:sz w:val="30"/>
            <w:szCs w:val="30"/>
          </w:rPr>
        </w:r>
        <w:r>
          <w:rPr>
            <w:rFonts w:ascii="FangSong_GB2312" w:eastAsia="FangSong_GB2312" w:hAnsi="仿宋" w:hint="eastAsia"/>
            <w:sz w:val="30"/>
            <w:szCs w:val="30"/>
          </w:rPr>
          <w:fldChar w:fldCharType="separate"/>
        </w:r>
        <w:r w:rsidR="00114F0C">
          <w:rPr>
            <w:rFonts w:ascii="FangSong_GB2312" w:eastAsia="FangSong_GB2312" w:hAnsi="仿宋"/>
            <w:sz w:val="30"/>
            <w:szCs w:val="30"/>
          </w:rPr>
          <w:t>1</w:t>
        </w:r>
        <w:r w:rsidR="0024411B">
          <w:rPr>
            <w:rFonts w:ascii="FangSong_GB2312" w:eastAsia="FangSong_GB2312" w:hAnsi="仿宋" w:hint="eastAsia"/>
            <w:sz w:val="30"/>
            <w:szCs w:val="30"/>
          </w:rPr>
          <w:t>6</w:t>
        </w:r>
        <w:r>
          <w:rPr>
            <w:rFonts w:ascii="FangSong_GB2312" w:eastAsia="FangSong_GB2312" w:hAnsi="仿宋" w:hint="eastAsia"/>
            <w:sz w:val="30"/>
            <w:szCs w:val="30"/>
          </w:rPr>
          <w:fldChar w:fldCharType="end"/>
        </w:r>
      </w:hyperlink>
    </w:p>
    <w:p w:rsidR="00CA2C04" w:rsidRDefault="00B47F55">
      <w:pPr>
        <w:rPr>
          <w:rFonts w:ascii="FangSong_GB2312" w:eastAsia="FangSong_GB2312" w:hAnsi="仿宋" w:cs="KaiTi_GB2312"/>
          <w:sz w:val="30"/>
          <w:szCs w:val="30"/>
        </w:rPr>
      </w:pPr>
      <w:r>
        <w:rPr>
          <w:rFonts w:ascii="FangSong_GB2312" w:eastAsia="FangSong_GB2312" w:hAnsi="仿宋" w:cs="KaiTi_GB2312" w:hint="eastAsia"/>
          <w:sz w:val="30"/>
          <w:szCs w:val="30"/>
        </w:rPr>
        <w:fldChar w:fldCharType="end"/>
      </w:r>
    </w:p>
    <w:p w:rsidR="00CA2C04" w:rsidRDefault="00CA2C04">
      <w:pPr>
        <w:jc w:val="center"/>
        <w:rPr>
          <w:rFonts w:ascii="仿宋" w:eastAsia="仿宋" w:hAnsi="仿宋" w:cs="KaiTi_GB2312"/>
          <w:szCs w:val="21"/>
        </w:rPr>
        <w:sectPr w:rsidR="00CA2C04">
          <w:footerReference w:type="default" r:id="rId9"/>
          <w:pgSz w:w="11907" w:h="16840"/>
          <w:pgMar w:top="1701" w:right="1134" w:bottom="1134" w:left="1701" w:header="851" w:footer="992" w:gutter="0"/>
          <w:pgNumType w:fmt="upperRoman" w:start="1"/>
          <w:cols w:space="720"/>
          <w:docGrid w:type="lines" w:linePitch="312"/>
        </w:sectPr>
      </w:pPr>
    </w:p>
    <w:p w:rsidR="00CA2C04" w:rsidRDefault="00CA2C04">
      <w:pPr>
        <w:jc w:val="center"/>
        <w:rPr>
          <w:rFonts w:ascii="仿宋" w:eastAsia="仿宋" w:hAnsi="仿宋" w:cs="KaiTi_GB2312"/>
          <w:sz w:val="30"/>
          <w:szCs w:val="30"/>
        </w:rPr>
      </w:pPr>
    </w:p>
    <w:p w:rsidR="00CA2C04" w:rsidRDefault="00CA2C04">
      <w:pPr>
        <w:jc w:val="center"/>
        <w:rPr>
          <w:rFonts w:ascii="仿宋" w:eastAsia="仿宋" w:hAnsi="仿宋" w:cs="KaiTi_GB2312"/>
          <w:sz w:val="30"/>
          <w:szCs w:val="30"/>
        </w:rPr>
      </w:pPr>
    </w:p>
    <w:p w:rsidR="00CA2C04" w:rsidRDefault="00114F0C">
      <w:pPr>
        <w:jc w:val="center"/>
        <w:rPr>
          <w:rFonts w:ascii="黑体" w:eastAsia="黑体" w:hAnsi="黑体" w:cs="黑体"/>
          <w:sz w:val="44"/>
          <w:szCs w:val="44"/>
        </w:rPr>
      </w:pPr>
      <w:r>
        <w:rPr>
          <w:rFonts w:ascii="黑体" w:eastAsia="黑体" w:hAnsi="黑体" w:cs="黑体" w:hint="eastAsia"/>
          <w:sz w:val="44"/>
          <w:szCs w:val="44"/>
        </w:rPr>
        <w:t>石家庄城市经济职业学院</w:t>
      </w:r>
    </w:p>
    <w:p w:rsidR="00CA2C04" w:rsidRDefault="00114F0C">
      <w:pPr>
        <w:jc w:val="center"/>
        <w:rPr>
          <w:rFonts w:ascii="黑体" w:eastAsia="黑体" w:hAnsi="黑体" w:cs="黑体"/>
          <w:sz w:val="44"/>
          <w:szCs w:val="44"/>
        </w:rPr>
      </w:pPr>
      <w:r>
        <w:rPr>
          <w:rFonts w:ascii="黑体" w:eastAsia="黑体" w:hAnsi="黑体" w:cs="黑体" w:hint="eastAsia"/>
          <w:sz w:val="44"/>
          <w:szCs w:val="44"/>
        </w:rPr>
        <w:t>人才培养工作自评报告</w:t>
      </w:r>
    </w:p>
    <w:p w:rsidR="00CA2C04" w:rsidRDefault="00CA2C04">
      <w:pPr>
        <w:jc w:val="center"/>
        <w:rPr>
          <w:rFonts w:ascii="仿宋" w:eastAsia="仿宋" w:hAnsi="仿宋" w:cs="黑体"/>
          <w:sz w:val="30"/>
          <w:szCs w:val="30"/>
        </w:rPr>
      </w:pPr>
    </w:p>
    <w:p w:rsidR="00CA2C04" w:rsidRDefault="00114F0C">
      <w:pPr>
        <w:pStyle w:val="1"/>
        <w:spacing w:before="0" w:after="0" w:line="240" w:lineRule="auto"/>
        <w:ind w:firstLineChars="200" w:firstLine="600"/>
        <w:rPr>
          <w:rFonts w:ascii="黑体" w:eastAsia="黑体" w:hAnsi="黑体"/>
          <w:b w:val="0"/>
          <w:sz w:val="30"/>
          <w:szCs w:val="30"/>
        </w:rPr>
      </w:pPr>
      <w:bookmarkStart w:id="1" w:name="_Toc364586180"/>
      <w:bookmarkStart w:id="2" w:name="_Toc12111"/>
      <w:r>
        <w:rPr>
          <w:rFonts w:ascii="黑体" w:eastAsia="黑体" w:hAnsi="黑体" w:hint="eastAsia"/>
          <w:b w:val="0"/>
          <w:sz w:val="30"/>
          <w:szCs w:val="30"/>
        </w:rPr>
        <w:t>一、学校概况</w:t>
      </w:r>
      <w:bookmarkEnd w:id="1"/>
      <w:bookmarkEnd w:id="2"/>
    </w:p>
    <w:p w:rsidR="00CA2C04" w:rsidRDefault="00114F0C">
      <w:pPr>
        <w:pStyle w:val="2"/>
        <w:spacing w:before="0" w:after="0" w:line="240" w:lineRule="auto"/>
        <w:ind w:firstLineChars="200" w:firstLine="600"/>
        <w:rPr>
          <w:rFonts w:ascii="黑体" w:hAnsi="黑体"/>
          <w:b w:val="0"/>
          <w:sz w:val="30"/>
          <w:szCs w:val="30"/>
        </w:rPr>
      </w:pPr>
      <w:bookmarkStart w:id="3" w:name="_Toc364586181"/>
      <w:bookmarkStart w:id="4" w:name="_Toc12132"/>
      <w:r>
        <w:rPr>
          <w:rFonts w:ascii="黑体" w:hAnsi="黑体" w:hint="eastAsia"/>
          <w:b w:val="0"/>
          <w:sz w:val="30"/>
          <w:szCs w:val="30"/>
        </w:rPr>
        <w:t>（一）历史沿革</w:t>
      </w:r>
      <w:bookmarkEnd w:id="3"/>
      <w:bookmarkEnd w:id="4"/>
    </w:p>
    <w:p w:rsidR="00CA2C04"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石家庄城市经济职业学院前身是邯郸中原外国语职业学院，是河北省属民办普通高等职业学校。追溯历史，学院举办普通高等职业教育已走过了17个年头。</w:t>
      </w:r>
    </w:p>
    <w:p w:rsidR="00CA2C04"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2001年，经河北省教育厅评估，并经河北省人民政府批准，报国家教育部备案，成立邯郸中原外国语职业学院，成为河北省首批省属民办普通高等专科学校，同时举办三年制大专、五年制大专、三年制中专教育。学院享受国家普通高校计划招生，独立颁发毕业证书，国家承认学历的政策。当年批准招生专业有英语教育、旅游英语、英语、经贸英语和计算机应用等五个专业。</w:t>
      </w:r>
    </w:p>
    <w:p w:rsidR="00CA2C04"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为了学院的更好发展，2004年6月，学院迁至河北省会石家庄市。2005年4月7日河北省政府同意邯郸中原外国语职业学院更名为“石家庄外国语职业学院”。办学地址为石家庄经济技术开发区岗上文明路12号。经教育部备案后，2005年正式启用新校名招收新生。</w:t>
      </w:r>
    </w:p>
    <w:p w:rsidR="00CA2C04"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随着学院的不断发展，进一步体会到石家庄外国语职业学院</w:t>
      </w:r>
      <w:r>
        <w:rPr>
          <w:rFonts w:ascii="FangSong_GB2312" w:eastAsia="FangSong_GB2312" w:hAnsi="仿宋" w:cs="FangSong_GB2312" w:hint="eastAsia"/>
          <w:sz w:val="30"/>
          <w:szCs w:val="30"/>
        </w:rPr>
        <w:lastRenderedPageBreak/>
        <w:t>的校名越来越影响学院办学方向的调整，越来越影响学院向综合化发展的步伐。为此，2012年学院申请更名,2013年5月，经河北省人民政府同意，国家教育部批复，石家庄外国语职业学院正式更名为“石家庄城市经济职业学院”。</w:t>
      </w:r>
    </w:p>
    <w:p w:rsidR="00CA2C04" w:rsidRDefault="00114F0C">
      <w:pPr>
        <w:pStyle w:val="2"/>
        <w:spacing w:before="0" w:after="0" w:line="240" w:lineRule="auto"/>
        <w:ind w:firstLineChars="200" w:firstLine="600"/>
        <w:rPr>
          <w:rFonts w:ascii="黑体" w:hAnsi="黑体" w:cs="KaiTi_GB2312"/>
          <w:b w:val="0"/>
          <w:bCs w:val="0"/>
          <w:sz w:val="30"/>
          <w:szCs w:val="30"/>
        </w:rPr>
      </w:pPr>
      <w:bookmarkStart w:id="5" w:name="_Toc364586182"/>
      <w:bookmarkStart w:id="6" w:name="_Toc29020"/>
      <w:r>
        <w:rPr>
          <w:rFonts w:ascii="黑体" w:hAnsi="黑体" w:cs="KaiTi_GB2312" w:hint="eastAsia"/>
          <w:b w:val="0"/>
          <w:bCs w:val="0"/>
          <w:sz w:val="30"/>
          <w:szCs w:val="30"/>
        </w:rPr>
        <w:t>（二）学院发展现状</w:t>
      </w:r>
      <w:bookmarkEnd w:id="5"/>
      <w:bookmarkEnd w:id="6"/>
    </w:p>
    <w:p w:rsidR="00CA2C04" w:rsidRPr="003B6DF0"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学院占地</w:t>
      </w:r>
      <w:r w:rsidRPr="003B6DF0">
        <w:rPr>
          <w:rFonts w:ascii="FangSong_GB2312" w:eastAsia="FangSong_GB2312" w:hAnsi="仿宋" w:cs="FangSong_GB2312" w:hint="eastAsia"/>
          <w:sz w:val="30"/>
          <w:szCs w:val="30"/>
        </w:rPr>
        <w:t>面积3</w:t>
      </w:r>
      <w:r w:rsidR="00383B62" w:rsidRPr="003B6DF0">
        <w:rPr>
          <w:rFonts w:ascii="FangSong_GB2312" w:eastAsia="FangSong_GB2312" w:hAnsi="仿宋" w:cs="FangSong_GB2312" w:hint="eastAsia"/>
          <w:sz w:val="30"/>
          <w:szCs w:val="30"/>
        </w:rPr>
        <w:t>4</w:t>
      </w:r>
      <w:r w:rsidRPr="003B6DF0">
        <w:rPr>
          <w:rFonts w:ascii="FangSong_GB2312" w:eastAsia="FangSong_GB2312" w:hAnsi="仿宋" w:cs="FangSong_GB2312" w:hint="eastAsia"/>
          <w:sz w:val="30"/>
          <w:szCs w:val="30"/>
        </w:rPr>
        <w:t>0余亩，总建筑面积</w:t>
      </w:r>
      <w:r w:rsidR="00FF3A19" w:rsidRPr="003B6DF0">
        <w:rPr>
          <w:rFonts w:ascii="FangSong_GB2312" w:eastAsia="FangSong_GB2312" w:hAnsi="仿宋" w:cs="FangSong_GB2312" w:hint="eastAsia"/>
          <w:sz w:val="30"/>
          <w:szCs w:val="30"/>
        </w:rPr>
        <w:t>108215.5</w:t>
      </w:r>
      <w:r w:rsidR="00DB2061" w:rsidRPr="003B6DF0">
        <w:rPr>
          <w:rFonts w:ascii="FangSong_GB2312" w:eastAsia="FangSong_GB2312" w:hAnsi="仿宋" w:cs="FangSong_GB2312" w:hint="eastAsia"/>
          <w:sz w:val="30"/>
          <w:szCs w:val="30"/>
        </w:rPr>
        <w:t>平方米，教学行政</w:t>
      </w:r>
      <w:r w:rsidRPr="003B6DF0">
        <w:rPr>
          <w:rFonts w:ascii="FangSong_GB2312" w:eastAsia="FangSong_GB2312" w:hAnsi="仿宋" w:cs="FangSong_GB2312" w:hint="eastAsia"/>
          <w:sz w:val="30"/>
          <w:szCs w:val="30"/>
        </w:rPr>
        <w:t>用房</w:t>
      </w:r>
      <w:r w:rsidR="00DB2061" w:rsidRPr="003B6DF0">
        <w:rPr>
          <w:rFonts w:ascii="FangSong_GB2312" w:eastAsia="FangSong_GB2312" w:hAnsi="仿宋" w:cs="FangSong_GB2312" w:hint="eastAsia"/>
          <w:sz w:val="30"/>
          <w:szCs w:val="30"/>
        </w:rPr>
        <w:t>60382</w:t>
      </w:r>
      <w:r w:rsidRPr="003B6DF0">
        <w:rPr>
          <w:rFonts w:ascii="FangSong_GB2312" w:eastAsia="FangSong_GB2312" w:hAnsi="仿宋" w:cs="FangSong_GB2312" w:hint="eastAsia"/>
          <w:sz w:val="30"/>
          <w:szCs w:val="30"/>
        </w:rPr>
        <w:t>平方米，学院绿树成荫，百亩植物园更添学习、休闲兴致。</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学院各种教学设施一应俱全，设有3个大型现代化多功能厅和一个演播大厅，以便开展学生讲座和各种大型文艺活动；所有教室全部实现多媒体教学，为学生从视觉、听觉等多方面提供信息，以便学生进行直观高水平的认知，为学生掌握、运用新知识提供了有力保障。针对主打专业，学院完善了校内实训室，为学生的校内实训提供了有利条件。目前学院图书馆纸质图书30多万册，报刊杂志100多种，向学生免费开放，拓宽学生专业知识，开阔视野。学院共有四个机房，配有计算机200台。为学生学习提供了极大方便。学院共有5栋公寓楼，分别有2人间、4人间、6人间、8人间，满足不同学生的住宿需求。</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2001年批准举办普通高等教育并在当年开始招生以来，根据市场需求，学院不断调整更新，招生地区拓展到包括河北省在内的19个省级行政区，招生专业由起初的5个专业（以英语教育为主）涉及两大类专业，扩大到2018年的23个专业，主</w:t>
      </w:r>
      <w:r>
        <w:rPr>
          <w:rFonts w:ascii="FangSong_GB2312" w:eastAsia="FangSong_GB2312" w:hAnsi="仿宋" w:cs="FangSong_GB2312" w:hint="eastAsia"/>
          <w:sz w:val="30"/>
          <w:szCs w:val="30"/>
        </w:rPr>
        <w:t>要是</w:t>
      </w:r>
      <w:r>
        <w:rPr>
          <w:rFonts w:ascii="FangSong_GB2312" w:eastAsia="FangSong_GB2312" w:hAnsi="仿宋" w:cs="FangSong_GB2312" w:hint="eastAsia"/>
          <w:sz w:val="30"/>
          <w:szCs w:val="30"/>
        </w:rPr>
        <w:lastRenderedPageBreak/>
        <w:t>护理、医学影像、财务管理、城市轨道交通运营管理、电子商务、计算机应用、机电一体化等专业，由之前的四个系部调整为现在的三个二级分院一个中专部，即医护学院、国际商学院、工程学院和中专部，逐步打造一所理念超前，模式新颖的应用型高职院校。2018年9月1</w:t>
      </w:r>
      <w:r w:rsidRPr="003B6DF0">
        <w:rPr>
          <w:rFonts w:ascii="FangSong_GB2312" w:eastAsia="FangSong_GB2312" w:hAnsi="仿宋" w:cs="FangSong_GB2312" w:hint="eastAsia"/>
          <w:sz w:val="30"/>
          <w:szCs w:val="30"/>
        </w:rPr>
        <w:t>日前全日制在校生43</w:t>
      </w:r>
      <w:r w:rsidR="001065E0" w:rsidRPr="003B6DF0">
        <w:rPr>
          <w:rFonts w:ascii="FangSong_GB2312" w:eastAsia="FangSong_GB2312" w:hAnsi="仿宋" w:cs="FangSong_GB2312" w:hint="eastAsia"/>
          <w:sz w:val="30"/>
          <w:szCs w:val="30"/>
        </w:rPr>
        <w:t>13</w:t>
      </w:r>
      <w:r w:rsidRPr="003B6DF0">
        <w:rPr>
          <w:rFonts w:ascii="FangSong_GB2312" w:eastAsia="FangSong_GB2312" w:hAnsi="仿宋" w:cs="FangSong_GB2312" w:hint="eastAsia"/>
          <w:sz w:val="30"/>
          <w:szCs w:val="30"/>
        </w:rPr>
        <w:t>人。</w:t>
      </w:r>
    </w:p>
    <w:p w:rsidR="00CA2C04" w:rsidRPr="003B6DF0" w:rsidRDefault="00114F0C" w:rsidP="00B74549">
      <w:pPr>
        <w:ind w:firstLineChars="199" w:firstLine="597"/>
        <w:rPr>
          <w:rFonts w:ascii="黑体" w:eastAsia="黑体" w:hAnsi="黑体" w:cs="黑体"/>
          <w:b/>
          <w:bCs/>
          <w:sz w:val="30"/>
          <w:szCs w:val="30"/>
        </w:rPr>
      </w:pPr>
      <w:r w:rsidRPr="003B6DF0">
        <w:rPr>
          <w:rFonts w:ascii="FangSong_GB2312" w:eastAsia="FangSong_GB2312" w:hAnsi="仿宋" w:cs="FangSong_GB2312" w:hint="eastAsia"/>
          <w:sz w:val="30"/>
          <w:szCs w:val="30"/>
        </w:rPr>
        <w:t>截至2018年8月31日，学院有教职工 29</w:t>
      </w:r>
      <w:r w:rsidR="00645D89" w:rsidRPr="003B6DF0">
        <w:rPr>
          <w:rFonts w:ascii="FangSong_GB2312" w:eastAsia="FangSong_GB2312" w:hAnsi="仿宋" w:cs="FangSong_GB2312" w:hint="eastAsia"/>
          <w:sz w:val="30"/>
          <w:szCs w:val="30"/>
        </w:rPr>
        <w:t>8</w:t>
      </w:r>
      <w:r w:rsidRPr="003B6DF0">
        <w:rPr>
          <w:rFonts w:ascii="FangSong_GB2312" w:eastAsia="FangSong_GB2312" w:hAnsi="仿宋" w:cs="FangSong_GB2312" w:hint="eastAsia"/>
          <w:sz w:val="30"/>
          <w:szCs w:val="30"/>
        </w:rPr>
        <w:t xml:space="preserve"> 人，其中校内专任教师236人，校外兼任教师</w:t>
      </w:r>
      <w:r w:rsidR="00645D89" w:rsidRPr="003B6DF0">
        <w:rPr>
          <w:rFonts w:ascii="FangSong_GB2312" w:eastAsia="FangSong_GB2312" w:hAnsi="仿宋" w:cs="FangSong_GB2312" w:hint="eastAsia"/>
          <w:sz w:val="30"/>
          <w:szCs w:val="30"/>
        </w:rPr>
        <w:t>13</w:t>
      </w:r>
      <w:r w:rsidRPr="003B6DF0">
        <w:rPr>
          <w:rFonts w:ascii="FangSong_GB2312" w:eastAsia="FangSong_GB2312" w:hAnsi="仿宋" w:cs="FangSong_GB2312" w:hint="eastAsia"/>
          <w:sz w:val="30"/>
          <w:szCs w:val="30"/>
        </w:rPr>
        <w:t>人，其中高级职称</w:t>
      </w:r>
      <w:r w:rsidR="00645D89" w:rsidRPr="003B6DF0">
        <w:rPr>
          <w:rFonts w:ascii="FangSong_GB2312" w:eastAsia="FangSong_GB2312" w:hAnsi="仿宋" w:cs="FangSong_GB2312" w:hint="eastAsia"/>
          <w:sz w:val="30"/>
          <w:szCs w:val="30"/>
        </w:rPr>
        <w:t>14</w:t>
      </w:r>
      <w:r w:rsidRPr="003B6DF0">
        <w:rPr>
          <w:rFonts w:ascii="FangSong_GB2312" w:eastAsia="FangSong_GB2312" w:hAnsi="仿宋" w:cs="FangSong_GB2312" w:hint="eastAsia"/>
          <w:sz w:val="30"/>
          <w:szCs w:val="30"/>
        </w:rPr>
        <w:t xml:space="preserve"> 人，中级职称</w:t>
      </w:r>
      <w:r w:rsidR="00DD226F" w:rsidRPr="003B6DF0">
        <w:rPr>
          <w:rFonts w:ascii="FangSong_GB2312" w:eastAsia="FangSong_GB2312" w:hAnsi="仿宋" w:cs="FangSong_GB2312" w:hint="eastAsia"/>
          <w:sz w:val="30"/>
          <w:szCs w:val="30"/>
        </w:rPr>
        <w:t>2</w:t>
      </w:r>
      <w:r w:rsidR="00645D89" w:rsidRPr="003B6DF0">
        <w:rPr>
          <w:rFonts w:ascii="FangSong_GB2312" w:eastAsia="FangSong_GB2312" w:hAnsi="仿宋" w:cs="FangSong_GB2312" w:hint="eastAsia"/>
          <w:sz w:val="30"/>
          <w:szCs w:val="30"/>
        </w:rPr>
        <w:t>4</w:t>
      </w:r>
      <w:r w:rsidRPr="003B6DF0">
        <w:rPr>
          <w:rFonts w:ascii="FangSong_GB2312" w:eastAsia="FangSong_GB2312" w:hAnsi="仿宋" w:cs="FangSong_GB2312" w:hint="eastAsia"/>
          <w:sz w:val="30"/>
          <w:szCs w:val="30"/>
        </w:rPr>
        <w:t xml:space="preserve"> 人。管理机构健全，2001年起，成立院党委，2005年起，党组织关系正式转入河北省委高校工委。2008年上半年起，教育厅在学院派驻督导专员，党委工作主要由督导专员负责，院党委下设三个党总支和两个直属支部，共有党员101名。2007年，学院成立院工会委员会，工会组织的成立对职工参与学院重大事情的决策和维护职工权益提供了重要保障。2013年，学院成立了教职工代表大会委员会，进一步加强学院民主管理与民主监督，切实保障教职工的民主权利和合法权益。2017年学院成立了监事会委员会，更规范我院监督管理机制，推进学院各项工作健康有序的发展。</w:t>
      </w:r>
      <w:bookmarkStart w:id="7" w:name="_Toc364586183"/>
      <w:bookmarkStart w:id="8" w:name="_Toc11581"/>
    </w:p>
    <w:p w:rsidR="00CA2C04" w:rsidRDefault="00114F0C">
      <w:pPr>
        <w:numPr>
          <w:ilvl w:val="0"/>
          <w:numId w:val="1"/>
        </w:numPr>
        <w:ind w:firstLineChars="200" w:firstLine="602"/>
        <w:rPr>
          <w:rFonts w:ascii="黑体" w:eastAsia="黑体" w:hAnsi="黑体" w:cs="黑体"/>
          <w:b/>
          <w:bCs/>
          <w:sz w:val="30"/>
          <w:szCs w:val="30"/>
        </w:rPr>
      </w:pPr>
      <w:r>
        <w:rPr>
          <w:rFonts w:ascii="黑体" w:eastAsia="黑体" w:hAnsi="黑体" w:cs="黑体" w:hint="eastAsia"/>
          <w:b/>
          <w:bCs/>
          <w:sz w:val="30"/>
          <w:szCs w:val="30"/>
        </w:rPr>
        <w:t>人才培养工作自我评估</w:t>
      </w:r>
      <w:bookmarkEnd w:id="7"/>
      <w:bookmarkEnd w:id="8"/>
    </w:p>
    <w:p w:rsidR="00CA2C04" w:rsidRPr="003B6DF0" w:rsidRDefault="00114F0C">
      <w:pPr>
        <w:ind w:firstLineChars="200" w:firstLine="600"/>
        <w:rPr>
          <w:rFonts w:ascii="FangSong_GB2312" w:eastAsia="FangSong_GB2312" w:hAnsi="仿宋" w:cs="FangSong_GB2312"/>
          <w:sz w:val="30"/>
          <w:szCs w:val="30"/>
        </w:rPr>
      </w:pPr>
      <w:r>
        <w:rPr>
          <w:rFonts w:ascii="FangSong_GB2312" w:eastAsia="FangSong_GB2312" w:hAnsi="仿宋" w:cs="FangSong_GB2312" w:hint="eastAsia"/>
          <w:sz w:val="30"/>
          <w:szCs w:val="30"/>
        </w:rPr>
        <w:t>根据教育部关于印发《高等职业院校人才培养工作评估方案》</w:t>
      </w:r>
      <w:r w:rsidRPr="003B6DF0">
        <w:rPr>
          <w:rFonts w:ascii="FangSong_GB2312" w:eastAsia="FangSong_GB2312" w:hAnsi="仿宋" w:cs="FangSong_GB2312" w:hint="eastAsia"/>
          <w:sz w:val="30"/>
          <w:szCs w:val="30"/>
        </w:rPr>
        <w:t>的通知（教高【2008】5号）和省教育厅关于河北省高等职业院校人才培养工作评估实施细则（冀教高【2009】49号）精神，学院于2017年9月全面启动迎评促建工作，我院认真贯彻“以</w:t>
      </w:r>
      <w:r w:rsidRPr="003B6DF0">
        <w:rPr>
          <w:rFonts w:ascii="FangSong_GB2312" w:eastAsia="FangSong_GB2312" w:hAnsi="仿宋" w:cs="FangSong_GB2312" w:hint="eastAsia"/>
          <w:sz w:val="30"/>
          <w:szCs w:val="30"/>
        </w:rPr>
        <w:lastRenderedPageBreak/>
        <w:t>评促建、以评促改、以评促管、评建结合、重在建设”的评估方针，以服务为宗旨，以就业为导向，走产学结合发展道路”的办学要求，以学生发展为本，以提高教学质量为核心，积极创新体制与机制，深化校企合作，加强教学基本建设，稳定教学秩序，规范教学管理，改革教学方法，全面提升学院内涵建设和人才培养水平。</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在迎评促建过程中，学院成立了人才培养工作评估领导小组，由嵇建珍院长担任组长，制定了人才培养评估工作实施方案，定期通报学院迎评促建工作的情况。</w:t>
      </w:r>
    </w:p>
    <w:p w:rsidR="00CA2C04" w:rsidRPr="003B6DF0" w:rsidRDefault="00114F0C">
      <w:pPr>
        <w:pStyle w:val="2"/>
        <w:spacing w:before="0" w:after="0" w:line="240" w:lineRule="auto"/>
        <w:ind w:firstLineChars="200" w:firstLine="600"/>
        <w:rPr>
          <w:rFonts w:ascii="黑体" w:hAnsi="黑体" w:cs="KaiTi_GB2312"/>
          <w:b w:val="0"/>
          <w:bCs w:val="0"/>
          <w:sz w:val="30"/>
          <w:szCs w:val="30"/>
        </w:rPr>
      </w:pPr>
      <w:bookmarkStart w:id="9" w:name="_Toc364586184"/>
      <w:bookmarkStart w:id="10" w:name="_Toc23276"/>
      <w:bookmarkStart w:id="11" w:name="_Toc3101"/>
      <w:bookmarkStart w:id="12" w:name="_Toc364586190"/>
      <w:r w:rsidRPr="003B6DF0">
        <w:rPr>
          <w:rFonts w:ascii="黑体" w:hAnsi="黑体" w:cs="KaiTi_GB2312" w:hint="eastAsia"/>
          <w:b w:val="0"/>
          <w:bCs w:val="0"/>
          <w:sz w:val="30"/>
          <w:szCs w:val="30"/>
        </w:rPr>
        <w:t>（一）人才培养效果</w:t>
      </w:r>
      <w:bookmarkEnd w:id="9"/>
      <w:bookmarkEnd w:id="10"/>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13" w:name="_Toc364586185"/>
      <w:bookmarkStart w:id="14" w:name="_Toc14810"/>
      <w:r w:rsidRPr="003B6DF0">
        <w:rPr>
          <w:rFonts w:ascii="FangSong_GB2312" w:eastAsia="FangSong_GB2312" w:hAnsi="仿宋" w:cs="FangSong_GB2312" w:hint="eastAsia"/>
          <w:b w:val="0"/>
          <w:bCs w:val="0"/>
          <w:sz w:val="30"/>
          <w:szCs w:val="30"/>
        </w:rPr>
        <w:t>1.为社会培养了大量急需人才</w:t>
      </w:r>
      <w:bookmarkEnd w:id="13"/>
      <w:bookmarkEnd w:id="14"/>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从2001年批准举办普通高等职业教育并在当年开始招生以来，截至2018年6月，总共已有16届毕业生，为社会培养专科类人才近2万名。近三年（2016-2018年）每年送出毕业生人数见表1。为高等职业人才培养做出了积极贡献。</w:t>
      </w:r>
    </w:p>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表1  2016-2018年每年毕业生人数</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2159"/>
        <w:gridCol w:w="2159"/>
        <w:gridCol w:w="2160"/>
      </w:tblGrid>
      <w:tr w:rsidR="00CA2C04" w:rsidRPr="003B6DF0">
        <w:trPr>
          <w:trHeight w:val="578"/>
          <w:jc w:val="center"/>
        </w:trPr>
        <w:tc>
          <w:tcPr>
            <w:tcW w:w="2159" w:type="dxa"/>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年份</w:t>
            </w:r>
          </w:p>
        </w:tc>
        <w:tc>
          <w:tcPr>
            <w:tcW w:w="2159" w:type="dxa"/>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2016年</w:t>
            </w:r>
          </w:p>
        </w:tc>
        <w:tc>
          <w:tcPr>
            <w:tcW w:w="2159" w:type="dxa"/>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2017年</w:t>
            </w:r>
          </w:p>
        </w:tc>
        <w:tc>
          <w:tcPr>
            <w:tcW w:w="2160" w:type="dxa"/>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2018年</w:t>
            </w:r>
          </w:p>
        </w:tc>
      </w:tr>
      <w:tr w:rsidR="00CA2C04" w:rsidRPr="003B6DF0">
        <w:trPr>
          <w:trHeight w:val="593"/>
          <w:jc w:val="center"/>
        </w:trPr>
        <w:tc>
          <w:tcPr>
            <w:tcW w:w="2159" w:type="dxa"/>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人数</w:t>
            </w:r>
          </w:p>
        </w:tc>
        <w:tc>
          <w:tcPr>
            <w:tcW w:w="2159" w:type="dxa"/>
          </w:tcPr>
          <w:p w:rsidR="00CA2C04" w:rsidRPr="003B6DF0" w:rsidRDefault="00114F0C">
            <w:pPr>
              <w:ind w:firstLineChars="200" w:firstLine="602"/>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330人</w:t>
            </w:r>
          </w:p>
        </w:tc>
        <w:tc>
          <w:tcPr>
            <w:tcW w:w="2159" w:type="dxa"/>
          </w:tcPr>
          <w:p w:rsidR="00CA2C04" w:rsidRPr="003B6DF0" w:rsidRDefault="00114F0C">
            <w:pPr>
              <w:ind w:firstLineChars="200" w:firstLine="602"/>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617人</w:t>
            </w:r>
          </w:p>
        </w:tc>
        <w:tc>
          <w:tcPr>
            <w:tcW w:w="2160" w:type="dxa"/>
          </w:tcPr>
          <w:p w:rsidR="00CA2C04" w:rsidRPr="003B6DF0" w:rsidRDefault="00114F0C">
            <w:pPr>
              <w:ind w:firstLineChars="200" w:firstLine="602"/>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980人</w:t>
            </w:r>
          </w:p>
        </w:tc>
      </w:tr>
    </w:tbl>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15" w:name="_Toc364586186"/>
      <w:bookmarkStart w:id="16" w:name="_Toc338"/>
      <w:r w:rsidRPr="003B6DF0">
        <w:rPr>
          <w:rFonts w:ascii="FangSong_GB2312" w:eastAsia="FangSong_GB2312" w:hAnsi="仿宋" w:cs="FangSong_GB2312" w:hint="eastAsia"/>
          <w:b w:val="0"/>
          <w:bCs w:val="0"/>
          <w:sz w:val="30"/>
          <w:szCs w:val="30"/>
        </w:rPr>
        <w:t>2.近三年毕业生就业率、用人单位满意度维持在较高水平</w:t>
      </w:r>
      <w:bookmarkEnd w:id="15"/>
      <w:bookmarkEnd w:id="16"/>
    </w:p>
    <w:p w:rsidR="00CA2C04" w:rsidRPr="003B6DF0" w:rsidRDefault="00114F0C">
      <w:pPr>
        <w:tabs>
          <w:tab w:val="left" w:pos="0"/>
        </w:tabs>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就业率是人才培养水平和效果的集中体现。近几年，随着国家经济发展的良好势头，企事业单位为大学生就业提供了更多的岗位，全国大学生就业形势相比前几年有所缓解，目前来说就业</w:t>
      </w:r>
      <w:r w:rsidRPr="003B6DF0">
        <w:rPr>
          <w:rFonts w:ascii="FangSong_GB2312" w:eastAsia="FangSong_GB2312" w:hAnsi="仿宋" w:cs="FangSong_GB2312" w:hint="eastAsia"/>
          <w:sz w:val="30"/>
          <w:szCs w:val="30"/>
        </w:rPr>
        <w:lastRenderedPageBreak/>
        <w:t>不是问题，大学生面临的是择业难，学生求职过程中会更加注重个人成长空间和未来发展前景，求职目标也更加多样化。为此，学院就业办一是通过讲座、咨询等方式对学生进行就业指导，二是千方百计抓就业，“走出去”，走访企业，建就业基地，搞订单培养；“请进来”，常年在学院不定期举办就业洽谈会招聘会，很好地满足了学生就业需求。近三年（2016-2018年）就业情况见下表。</w:t>
      </w:r>
    </w:p>
    <w:p w:rsidR="00CA2C04" w:rsidRPr="003B6DF0" w:rsidRDefault="00CA2C04">
      <w:pPr>
        <w:tabs>
          <w:tab w:val="left" w:pos="0"/>
        </w:tabs>
        <w:rPr>
          <w:rFonts w:ascii="FangSong_GB2312" w:eastAsia="FangSong_GB2312" w:hAnsi="仿宋" w:cs="FangSong_GB2312"/>
          <w:sz w:val="30"/>
          <w:szCs w:val="30"/>
        </w:rPr>
      </w:pPr>
    </w:p>
    <w:p w:rsidR="00CA2C04" w:rsidRPr="003B6DF0" w:rsidRDefault="00114F0C">
      <w:pPr>
        <w:tabs>
          <w:tab w:val="left" w:pos="0"/>
        </w:tabs>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数据截至同年9月1日</w:t>
      </w:r>
    </w:p>
    <w:tbl>
      <w:tblPr>
        <w:tblStyle w:val="a6"/>
        <w:tblW w:w="8808" w:type="dxa"/>
        <w:tblLayout w:type="fixed"/>
        <w:tblLook w:val="04A0"/>
      </w:tblPr>
      <w:tblGrid>
        <w:gridCol w:w="2202"/>
        <w:gridCol w:w="2202"/>
        <w:gridCol w:w="2202"/>
        <w:gridCol w:w="2202"/>
      </w:tblGrid>
      <w:tr w:rsidR="00CA2C04" w:rsidRPr="003B6DF0" w:rsidTr="00384C75">
        <w:trPr>
          <w:trHeight w:val="642"/>
        </w:trPr>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毕业年份</w:t>
            </w:r>
          </w:p>
        </w:tc>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2016年</w:t>
            </w:r>
          </w:p>
        </w:tc>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2017年</w:t>
            </w:r>
          </w:p>
        </w:tc>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2018年</w:t>
            </w:r>
          </w:p>
        </w:tc>
      </w:tr>
      <w:tr w:rsidR="00CA2C04" w:rsidRPr="003B6DF0" w:rsidTr="00384C75">
        <w:trPr>
          <w:trHeight w:val="627"/>
        </w:trPr>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毕业生人数</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330人</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617人</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980人</w:t>
            </w:r>
          </w:p>
        </w:tc>
      </w:tr>
      <w:tr w:rsidR="00CA2C04" w:rsidRPr="003B6DF0" w:rsidTr="00384C75">
        <w:trPr>
          <w:trHeight w:val="642"/>
        </w:trPr>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就业人数</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250人</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388人</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636人</w:t>
            </w:r>
          </w:p>
        </w:tc>
      </w:tr>
      <w:tr w:rsidR="00CA2C04" w:rsidRPr="003B6DF0" w:rsidTr="00384C75">
        <w:trPr>
          <w:trHeight w:val="627"/>
        </w:trPr>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就业率</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75.76%</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62.88%</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FangSong_GB2312" w:eastAsia="FangSong_GB2312" w:hAnsi="仿宋" w:cs="FangSong_GB2312" w:hint="eastAsia"/>
                <w:b/>
                <w:bCs/>
                <w:sz w:val="30"/>
                <w:szCs w:val="30"/>
              </w:rPr>
              <w:t>64.90%</w:t>
            </w:r>
          </w:p>
        </w:tc>
      </w:tr>
      <w:tr w:rsidR="00CA2C04" w:rsidRPr="003B6DF0" w:rsidTr="00384C75">
        <w:trPr>
          <w:trHeight w:val="642"/>
        </w:trPr>
        <w:tc>
          <w:tcPr>
            <w:tcW w:w="2202"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对比趋势</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Arial" w:eastAsia="FangSong_GB2312" w:hAnsi="Arial" w:cs="Arial"/>
                <w:b/>
                <w:bCs/>
                <w:sz w:val="30"/>
                <w:szCs w:val="30"/>
              </w:rPr>
              <w:t>↑</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Arial" w:eastAsia="FangSong_GB2312" w:hAnsi="Arial" w:cs="Arial"/>
                <w:b/>
                <w:bCs/>
                <w:sz w:val="30"/>
                <w:szCs w:val="30"/>
              </w:rPr>
              <w:t>↑</w:t>
            </w:r>
          </w:p>
        </w:tc>
        <w:tc>
          <w:tcPr>
            <w:tcW w:w="2202" w:type="dxa"/>
            <w:vAlign w:val="center"/>
          </w:tcPr>
          <w:p w:rsidR="00CA2C04" w:rsidRPr="003B6DF0" w:rsidRDefault="00114F0C">
            <w:pPr>
              <w:jc w:val="center"/>
              <w:rPr>
                <w:rFonts w:ascii="FangSong_GB2312" w:eastAsia="FangSong_GB2312" w:hAnsi="仿宋" w:cs="FangSong_GB2312"/>
                <w:b/>
                <w:bCs/>
                <w:sz w:val="30"/>
                <w:szCs w:val="30"/>
              </w:rPr>
            </w:pPr>
            <w:r w:rsidRPr="003B6DF0">
              <w:rPr>
                <w:rFonts w:ascii="Arial" w:eastAsia="FangSong_GB2312" w:hAnsi="Arial" w:cs="Arial"/>
                <w:b/>
                <w:bCs/>
                <w:sz w:val="30"/>
                <w:szCs w:val="30"/>
              </w:rPr>
              <w:t>↑</w:t>
            </w:r>
          </w:p>
        </w:tc>
      </w:tr>
    </w:tbl>
    <w:p w:rsidR="00CA2C04" w:rsidRPr="003B6DF0" w:rsidRDefault="00114F0C">
      <w:pP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数据截止</w:t>
      </w:r>
      <w:r w:rsidR="00384C75" w:rsidRPr="003B6DF0">
        <w:rPr>
          <w:rFonts w:ascii="FangSong_GB2312" w:eastAsia="FangSong_GB2312" w:hAnsi="仿宋" w:cs="FangSong_GB2312" w:hint="eastAsia"/>
          <w:sz w:val="30"/>
          <w:szCs w:val="30"/>
        </w:rPr>
        <w:t>同年</w:t>
      </w:r>
      <w:r w:rsidRPr="003B6DF0">
        <w:rPr>
          <w:rFonts w:ascii="FangSong_GB2312" w:eastAsia="FangSong_GB2312" w:hAnsi="仿宋" w:cs="FangSong_GB2312" w:hint="eastAsia"/>
          <w:sz w:val="30"/>
          <w:szCs w:val="30"/>
        </w:rPr>
        <w:t>12月31日</w:t>
      </w:r>
    </w:p>
    <w:tbl>
      <w:tblPr>
        <w:tblStyle w:val="a6"/>
        <w:tblW w:w="8852" w:type="dxa"/>
        <w:tblLayout w:type="fixed"/>
        <w:tblLook w:val="04A0"/>
      </w:tblPr>
      <w:tblGrid>
        <w:gridCol w:w="2213"/>
        <w:gridCol w:w="2213"/>
        <w:gridCol w:w="2213"/>
        <w:gridCol w:w="2213"/>
      </w:tblGrid>
      <w:tr w:rsidR="00CA2C04" w:rsidRPr="003B6DF0" w:rsidTr="00384C75">
        <w:trPr>
          <w:trHeight w:val="595"/>
        </w:trPr>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毕业年份</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2016年</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2017年</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2018年</w:t>
            </w:r>
          </w:p>
        </w:tc>
      </w:tr>
      <w:tr w:rsidR="00CA2C04" w:rsidRPr="003B6DF0" w:rsidTr="00384C75">
        <w:trPr>
          <w:trHeight w:val="609"/>
        </w:trPr>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就业人数</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250人</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388人</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636人</w:t>
            </w:r>
          </w:p>
        </w:tc>
      </w:tr>
      <w:tr w:rsidR="00CA2C04" w:rsidRPr="003B6DF0" w:rsidTr="00384C75">
        <w:trPr>
          <w:trHeight w:val="595"/>
        </w:trPr>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就业率</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75.76%</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62.88%</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b/>
                <w:bCs/>
                <w:sz w:val="30"/>
                <w:szCs w:val="30"/>
              </w:rPr>
              <w:t>64.90%</w:t>
            </w:r>
          </w:p>
        </w:tc>
      </w:tr>
      <w:tr w:rsidR="00CA2C04" w:rsidRPr="003B6DF0" w:rsidTr="00384C75">
        <w:trPr>
          <w:trHeight w:val="595"/>
        </w:trPr>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满意度</w:t>
            </w:r>
          </w:p>
        </w:tc>
        <w:tc>
          <w:tcPr>
            <w:tcW w:w="2213" w:type="dxa"/>
            <w:vAlign w:val="center"/>
          </w:tcPr>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62.5%</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64.2%</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70%</w:t>
            </w:r>
          </w:p>
        </w:tc>
      </w:tr>
      <w:tr w:rsidR="00CA2C04" w:rsidRPr="003B6DF0" w:rsidTr="00384C75">
        <w:trPr>
          <w:trHeight w:val="609"/>
        </w:trPr>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一般率</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37.5%</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35.8%</w:t>
            </w:r>
          </w:p>
        </w:tc>
        <w:tc>
          <w:tcPr>
            <w:tcW w:w="2213" w:type="dxa"/>
            <w:vAlign w:val="center"/>
          </w:tcPr>
          <w:p w:rsidR="00CA2C04" w:rsidRPr="003B6DF0" w:rsidRDefault="00114F0C">
            <w:pPr>
              <w:jc w:val="cente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30%</w:t>
            </w:r>
          </w:p>
        </w:tc>
      </w:tr>
    </w:tbl>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2016年毕业学生 330 人，9月1日前就业人数250人，就业率75.76%，比上年度略有提高，就业对口率42%；12月31日</w:t>
      </w:r>
      <w:r w:rsidRPr="003B6DF0">
        <w:rPr>
          <w:rFonts w:ascii="FangSong_GB2312" w:eastAsia="FangSong_GB2312" w:hAnsi="仿宋" w:cs="FangSong_GB2312" w:hint="eastAsia"/>
          <w:sz w:val="30"/>
          <w:szCs w:val="30"/>
        </w:rPr>
        <w:lastRenderedPageBreak/>
        <w:t>就业人数 250 人，就业率为 75.76 %，与上年度基本持平。截止到12月31日，本届毕业生中有12%的同学得到了职位的升迁，比上届提高 2 个百分点；转岗率40%，大大高于上届的 8 %。毕业生用人单位基本满意和满意的人数占 62.5 %，一般率37.5%%，比上届毕业生有显著下降。一方面可能因为学院生源质量有所下降，另一方面可能因为面对新的生情在教学与学生管理上调整不足。</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2017年毕业学生617人，9月1日前就业人数388人，就业率62.88%，比上年度有较大幅度提升；就业对口率达到45%，说明专业设置比较合理；应届毕业生在河北省内就业比为65%,在环京津环渤海地区就业率为15%，服务地方经济建设的办学理念得到了印证。12月31日前就业人数为388人，就业率为62.88%，比上年度略有下降</w:t>
      </w:r>
      <w:r w:rsidR="004C4A60" w:rsidRPr="003B6DF0">
        <w:rPr>
          <w:rFonts w:ascii="FangSong_GB2312" w:eastAsia="FangSong_GB2312" w:hAnsi="仿宋" w:cs="FangSong_GB2312" w:hint="eastAsia"/>
          <w:sz w:val="30"/>
          <w:szCs w:val="30"/>
        </w:rPr>
        <w:t>；</w:t>
      </w:r>
      <w:r w:rsidRPr="003B6DF0">
        <w:rPr>
          <w:rFonts w:ascii="FangSong_GB2312" w:eastAsia="FangSong_GB2312" w:hAnsi="仿宋" w:cs="FangSong_GB2312" w:hint="eastAsia"/>
          <w:sz w:val="30"/>
          <w:szCs w:val="30"/>
        </w:rPr>
        <w:t xml:space="preserve"> 59人得到职位升迁，升迁率为15 %，比上年度大幅提高； 163人转岗，转岗率为42%，比上年度有较大幅度提高；用人单位满意或基本满意率为64.2%,一般满意为 35.8%，均比上年度有大幅提高。用人单位满意度的大幅提高，人才培养质量是得到社会认可的。</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2018年毕业学生980人，受宏观经济及就业形势的影响，9月1日前就业人数636人，就业率 64.9%，比上年度有较大幅度下降；就业对口率为41%，相比上一年度大幅下滑；应届毕业生在河北省内就业人数为382人，占比为60%,在环京津环渤海地区就业127人，占比20%。</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17" w:name="_Toc27022"/>
      <w:bookmarkStart w:id="18" w:name="_Toc364586187"/>
      <w:r w:rsidRPr="003B6DF0">
        <w:rPr>
          <w:rFonts w:ascii="FangSong_GB2312" w:eastAsia="FangSong_GB2312" w:hAnsi="仿宋" w:cs="FangSong_GB2312" w:hint="eastAsia"/>
          <w:b w:val="0"/>
          <w:bCs w:val="0"/>
          <w:sz w:val="30"/>
          <w:szCs w:val="30"/>
        </w:rPr>
        <w:lastRenderedPageBreak/>
        <w:t>3.部分学生进入本科阶段继续学习</w:t>
      </w:r>
      <w:bookmarkEnd w:id="17"/>
      <w:bookmarkEnd w:id="18"/>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学院成立以来，每年有一部分学习成绩较好的学生或入学成绩较好的学生积极参加河北省统一组织的专接本考试，而且不少学生取得了很好的成绩。这也从另一侧面反映了学院人才培养效果。2016年、2017年、2018年，分别有5名、14名、29名应届毕业生专接本继续深造，约占报考人数的20%多。</w:t>
      </w:r>
    </w:p>
    <w:p w:rsidR="00CA2C04" w:rsidRPr="003B6DF0" w:rsidRDefault="00114F0C">
      <w:pPr>
        <w:pStyle w:val="2"/>
        <w:spacing w:before="0" w:after="0" w:line="240" w:lineRule="auto"/>
        <w:ind w:firstLineChars="200" w:firstLine="600"/>
        <w:rPr>
          <w:rFonts w:ascii="黑体" w:hAnsi="黑体" w:cs="KaiTi_GB2312"/>
          <w:b w:val="0"/>
          <w:bCs w:val="0"/>
          <w:sz w:val="30"/>
          <w:szCs w:val="30"/>
        </w:rPr>
      </w:pPr>
      <w:r w:rsidRPr="003B6DF0">
        <w:rPr>
          <w:rFonts w:ascii="黑体" w:hAnsi="黑体" w:cs="KaiTi_GB2312" w:hint="eastAsia"/>
          <w:b w:val="0"/>
          <w:bCs w:val="0"/>
          <w:sz w:val="30"/>
          <w:szCs w:val="30"/>
        </w:rPr>
        <w:t>（二）人才培养过程</w:t>
      </w:r>
      <w:bookmarkEnd w:id="11"/>
      <w:bookmarkEnd w:id="12"/>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1、明确办学定位</w:t>
      </w:r>
    </w:p>
    <w:p w:rsidR="00CA2C04" w:rsidRPr="003B6DF0" w:rsidRDefault="00114F0C">
      <w:pPr>
        <w:ind w:firstLineChars="200" w:firstLine="600"/>
        <w:rPr>
          <w:rFonts w:ascii="宋体" w:hAnsi="宋体" w:cs="宋体"/>
          <w:sz w:val="28"/>
          <w:szCs w:val="28"/>
        </w:rPr>
      </w:pPr>
      <w:r w:rsidRPr="003B6DF0">
        <w:rPr>
          <w:rFonts w:ascii="FangSong_GB2312" w:eastAsia="FangSong_GB2312" w:hAnsi="仿宋" w:cs="FangSong_GB2312" w:hint="eastAsia"/>
          <w:sz w:val="30"/>
          <w:szCs w:val="30"/>
        </w:rPr>
        <w:t>石家庄城市经济职业学院作为一</w:t>
      </w:r>
      <w:r w:rsidRPr="003B6DF0">
        <w:rPr>
          <w:rFonts w:ascii="FangSong_GB2312" w:eastAsia="FangSong_GB2312" w:hAnsi="仿宋" w:hint="eastAsia"/>
          <w:bCs/>
          <w:sz w:val="30"/>
          <w:szCs w:val="30"/>
        </w:rPr>
        <w:t>所全日制普通高等职业院校，致力于培养经济社会发展所需之高等职业人才，及时更新职业教育观念，明晰了为生产、建设、管理、服务第一线培养高素质应用技能型专门人才的办学定位，努力把学院建设成为一所规模合理，质量上乘，教育理念先进，以</w:t>
      </w:r>
      <w:r w:rsidRPr="003B6DF0">
        <w:rPr>
          <w:rFonts w:ascii="FangSong_GB2312" w:eastAsia="FangSong_GB2312" w:hAnsi="仿宋" w:cs="FangSong_GB2312" w:hint="eastAsia"/>
          <w:sz w:val="30"/>
          <w:szCs w:val="30"/>
        </w:rPr>
        <w:t>护理、医学影像、财务管理、城市轨道交通运营管理、电子商务、计算机应用、机电一体化</w:t>
      </w:r>
      <w:r w:rsidRPr="003B6DF0">
        <w:rPr>
          <w:rFonts w:ascii="FangSong_GB2312" w:eastAsia="FangSong_GB2312" w:hAnsi="仿宋" w:hint="eastAsia"/>
          <w:bCs/>
          <w:sz w:val="30"/>
          <w:szCs w:val="30"/>
        </w:rPr>
        <w:t>等专业为主的高等职业学院。</w:t>
      </w:r>
    </w:p>
    <w:p w:rsidR="00CA2C04" w:rsidRPr="003B6DF0" w:rsidRDefault="00114F0C">
      <w:pPr>
        <w:ind w:firstLineChars="200" w:firstLine="600"/>
        <w:rPr>
          <w:rFonts w:ascii="FangSong_GB2312" w:eastAsia="FangSong_GB2312" w:hAnsi="仿宋"/>
          <w:bCs/>
          <w:sz w:val="30"/>
          <w:szCs w:val="30"/>
        </w:rPr>
      </w:pPr>
      <w:r w:rsidRPr="003B6DF0">
        <w:rPr>
          <w:rFonts w:ascii="FangSong_GB2312" w:eastAsia="FangSong_GB2312" w:hAnsi="仿宋" w:hint="eastAsia"/>
          <w:bCs/>
          <w:sz w:val="30"/>
          <w:szCs w:val="30"/>
        </w:rPr>
        <w:t>学院实行董事会领导下的院长负责制。在上级教育部门的领导下，学院董事会始终坚持依法办学，规范管理，努力塑造民办高校的良好形象。学院领导班子在加强自身建设过程中，努力学习研究高等职业教育理论，熟悉和掌握高职教育规律，确保人才培养的正确方向，为学院未来发展打好坚实基础。根据学院现有资源和办学条件，在学院十二五规划和十三五规划中，学院办学规模定位在6000人左右。</w:t>
      </w:r>
    </w:p>
    <w:p w:rsidR="00CA2C04" w:rsidRPr="003B6DF0" w:rsidRDefault="00114F0C">
      <w:pPr>
        <w:ind w:firstLineChars="200" w:firstLine="600"/>
        <w:rPr>
          <w:rFonts w:ascii="FangSong_GB2312" w:eastAsia="FangSong_GB2312" w:hAnsi="仿宋" w:cs="FangSong_GB2312"/>
          <w:sz w:val="30"/>
          <w:szCs w:val="30"/>
        </w:rPr>
      </w:pPr>
      <w:bookmarkStart w:id="19" w:name="_Toc2458"/>
      <w:bookmarkStart w:id="20" w:name="_Toc364586192"/>
      <w:r w:rsidRPr="003B6DF0">
        <w:rPr>
          <w:rFonts w:ascii="FangSong_GB2312" w:eastAsia="FangSong_GB2312" w:hAnsi="仿宋" w:cs="FangSong_GB2312" w:hint="eastAsia"/>
          <w:sz w:val="30"/>
          <w:szCs w:val="30"/>
        </w:rPr>
        <w:lastRenderedPageBreak/>
        <w:t>2.</w:t>
      </w:r>
      <w:bookmarkEnd w:id="19"/>
      <w:bookmarkEnd w:id="20"/>
      <w:r w:rsidRPr="003B6DF0">
        <w:rPr>
          <w:rFonts w:ascii="FangSong_GB2312" w:eastAsia="FangSong_GB2312" w:hAnsi="仿宋" w:cs="FangSong_GB2312" w:hint="eastAsia"/>
          <w:sz w:val="30"/>
          <w:szCs w:val="30"/>
        </w:rPr>
        <w:t>明晰正确办学方向</w:t>
      </w:r>
    </w:p>
    <w:p w:rsidR="00CA2C04" w:rsidRPr="003B6DF0" w:rsidRDefault="00114F0C" w:rsidP="009C640B">
      <w:pPr>
        <w:ind w:firstLineChars="150" w:firstLine="45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学院坚持社会主义办学方向，全面贯彻党的教育方针，遵循高等教育发展规律。学院成立以来，秉承“服务为宗旨，就业为导向”的办学方针，遵循以质量为中心、以创新为灵魂、以能力为培养为主线、以服务地方经济和社会发展为已任，坚持产教融合，坚持以行业发展和岗位需求为目标，突出专业技能培养，致力于培养学生学会学习、学会思考、学会表达的意识和能力，形成了“行业主导式”人才培养模式，推进京津冀协同发展战略。专业设置要满足京津冀区域经济发展为前提，在有前瞻性、应用性地设置专业的同时，及时调整现有专业。围绕具有发展潜力的新兴产业开设新专业，围绕特色优势为业拓展现有专业。</w:t>
      </w:r>
      <w:bookmarkStart w:id="21" w:name="_Toc364586193"/>
      <w:bookmarkStart w:id="22" w:name="_Toc29628"/>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3.创新教育理念</w:t>
      </w:r>
      <w:bookmarkEnd w:id="21"/>
      <w:bookmarkEnd w:id="22"/>
    </w:p>
    <w:p w:rsidR="00CA2C04" w:rsidRPr="003B6DF0" w:rsidRDefault="00114F0C">
      <w:pPr>
        <w:ind w:firstLineChars="200" w:firstLine="600"/>
        <w:rPr>
          <w:rFonts w:ascii="FangSong_GB2312" w:eastAsia="FangSong_GB2312" w:hAnsi="仿宋"/>
          <w:bCs/>
          <w:sz w:val="30"/>
        </w:rPr>
      </w:pPr>
      <w:r w:rsidRPr="003B6DF0">
        <w:rPr>
          <w:rFonts w:ascii="FangSong_GB2312" w:eastAsia="FangSong_GB2312" w:hAnsi="仿宋" w:cs="FangSong_GB2312" w:hint="eastAsia"/>
          <w:sz w:val="30"/>
          <w:szCs w:val="30"/>
        </w:rPr>
        <w:t>根据教育部对高等职业教育人才培养的若干意见精神，结合我院对高等职业教育人才培养建设的特色，工学交替、顶岗实习等，进一步紧密教学与实践相结合之路，将我院的</w:t>
      </w:r>
      <w:r w:rsidRPr="003B6DF0">
        <w:rPr>
          <w:rFonts w:ascii="FangSong_GB2312" w:eastAsia="FangSong_GB2312" w:hAnsi="仿宋" w:hint="eastAsia"/>
          <w:bCs/>
          <w:sz w:val="30"/>
        </w:rPr>
        <w:t>教育理念凝炼为“</w:t>
      </w:r>
      <w:r w:rsidRPr="003B6DF0">
        <w:rPr>
          <w:rFonts w:ascii="FangSong_GB2312" w:eastAsia="FangSong_GB2312" w:hAnsi="仿宋" w:hint="eastAsia"/>
          <w:sz w:val="30"/>
        </w:rPr>
        <w:t>立人为本、敬业为先、技能为重、商识为要</w:t>
      </w:r>
      <w:r w:rsidRPr="003B6DF0">
        <w:rPr>
          <w:rFonts w:ascii="FangSong_GB2312" w:eastAsia="FangSong_GB2312" w:hAnsi="仿宋" w:hint="eastAsia"/>
          <w:bCs/>
          <w:sz w:val="30"/>
        </w:rPr>
        <w:t>”。立人为本——培养爱党爱国之人，遵规守法之人，职业道德高尚之人，良好职业养成之人是职业教育之本。敬业为先——培养职业人才，首先要培养他的敬业意识，敬业是职业精神之首。技能为重——高等职业教育的重心就是要培养学生在市场经济大潮中生存与发展的职业基本技能。商识为要——让每位学子既要有市场经济的基本知识，还要学会从商的角度看世界，以商的思维做事情，培</w:t>
      </w:r>
      <w:r w:rsidRPr="003B6DF0">
        <w:rPr>
          <w:rFonts w:ascii="FangSong_GB2312" w:eastAsia="FangSong_GB2312" w:hAnsi="仿宋" w:hint="eastAsia"/>
          <w:bCs/>
          <w:sz w:val="30"/>
        </w:rPr>
        <w:lastRenderedPageBreak/>
        <w:t>养市场竞争意识、创新创业精神、商业精神。</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23" w:name="_Toc15463"/>
      <w:bookmarkStart w:id="24" w:name="_Toc364586194"/>
      <w:r w:rsidRPr="003B6DF0">
        <w:rPr>
          <w:rFonts w:ascii="FangSong_GB2312" w:eastAsia="FangSong_GB2312" w:hAnsi="仿宋" w:cs="FangSong_GB2312" w:hint="eastAsia"/>
          <w:b w:val="0"/>
          <w:bCs w:val="0"/>
          <w:sz w:val="30"/>
          <w:szCs w:val="30"/>
        </w:rPr>
        <w:t>4.确定人才培养目标</w:t>
      </w:r>
      <w:bookmarkEnd w:id="23"/>
      <w:bookmarkEnd w:id="24"/>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根据教育部对高等职业教育人才培养工作的要求，从社会经济发展对人才的需求出发，充分考虑学校的发展优势、发展条件和发展定位的基础上制定，并随着社会发展需求的变化适时加以调整，结合我院的办学定位，依托各专业的特色和行业优势，确定我院的人才</w:t>
      </w:r>
      <w:r w:rsidRPr="003B6DF0">
        <w:rPr>
          <w:rFonts w:ascii="FangSong_GB2312" w:eastAsia="FangSong_GB2312" w:hAnsi="仿宋" w:hint="eastAsia"/>
          <w:bCs/>
          <w:sz w:val="30"/>
          <w:szCs w:val="30"/>
        </w:rPr>
        <w:t>培养目标为：</w:t>
      </w:r>
      <w:r w:rsidRPr="003B6DF0">
        <w:rPr>
          <w:rFonts w:ascii="FangSong_GB2312" w:eastAsia="FangSong_GB2312" w:hAnsi="仿宋" w:cs="FangSong_GB2312" w:hint="eastAsia"/>
          <w:sz w:val="30"/>
          <w:szCs w:val="30"/>
        </w:rPr>
        <w:t>积极主动为经济建设和社会发展服务，</w:t>
      </w:r>
      <w:r w:rsidRPr="003B6DF0">
        <w:rPr>
          <w:rFonts w:ascii="FangSong_GB2312" w:eastAsia="FangSong_GB2312" w:hAnsi="仿宋" w:hint="eastAsia"/>
          <w:bCs/>
          <w:sz w:val="30"/>
          <w:szCs w:val="30"/>
        </w:rPr>
        <w:t>致力于培养</w:t>
      </w:r>
      <w:r w:rsidRPr="003B6DF0">
        <w:rPr>
          <w:rFonts w:ascii="FangSong_GB2312" w:eastAsia="FangSong_GB2312" w:hAnsi="仿宋" w:cs="FangSong_GB2312" w:hint="eastAsia"/>
          <w:bCs/>
          <w:sz w:val="30"/>
          <w:szCs w:val="30"/>
        </w:rPr>
        <w:t>面向经济建设、基层管理、服务第一线需要的“下得去、留得住、用得上”，</w:t>
      </w:r>
      <w:r w:rsidRPr="003B6DF0">
        <w:rPr>
          <w:rFonts w:ascii="FangSong_GB2312" w:eastAsia="FangSong_GB2312" w:hAnsi="仿宋" w:cs="FangSong_GB2312" w:hint="eastAsia"/>
          <w:sz w:val="30"/>
          <w:szCs w:val="30"/>
        </w:rPr>
        <w:t>品德优、良养成、技能强、能创业的高素质技能型专门人才，培养适应现代科技发展，具有一定创新能力和国际视野的高级专门人才。</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25" w:name="_Toc364586195"/>
      <w:bookmarkStart w:id="26" w:name="_Toc20128"/>
      <w:r w:rsidRPr="003B6DF0">
        <w:rPr>
          <w:rFonts w:ascii="FangSong_GB2312" w:eastAsia="FangSong_GB2312" w:hAnsi="仿宋" w:cs="FangSong_GB2312" w:hint="eastAsia"/>
          <w:b w:val="0"/>
          <w:bCs w:val="0"/>
          <w:sz w:val="30"/>
          <w:szCs w:val="30"/>
        </w:rPr>
        <w:t>5.专业设置服务地方经济建设</w:t>
      </w:r>
      <w:bookmarkEnd w:id="25"/>
      <w:bookmarkEnd w:id="26"/>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服务环京津环渤海地区经济社会发展，推进京津冀协同发展战略。专业设置要满足京津冀区域经济发展为前提，对接区域产业对人才的需求，灵活调整和设置专业，培育学院重点专业和特色专业。在专业设置上除考虑我院传统办学优势外，依据区域产业结构和社会人才需求，结合区域产业经济发展特点，设置与企业需求相适应的优势专业和新兴专业，经过几年发展，逐渐以学院护理、医学影像、财务管理、城市轨道交通运营管理、电子商务、计算机应用、机电一体化等专业学院重点与特色专业。向医学类、电子信息类、交通运输类等专业综合拓展，以增强学院对市场人才需求波动的适应能力。</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27" w:name="_Toc364586196"/>
      <w:bookmarkStart w:id="28" w:name="_Toc3829"/>
      <w:r w:rsidRPr="003B6DF0">
        <w:rPr>
          <w:rFonts w:ascii="FangSong_GB2312" w:eastAsia="FangSong_GB2312" w:hAnsi="仿宋" w:cs="FangSong_GB2312" w:hint="eastAsia"/>
          <w:b w:val="0"/>
          <w:bCs w:val="0"/>
          <w:sz w:val="30"/>
          <w:szCs w:val="30"/>
        </w:rPr>
        <w:lastRenderedPageBreak/>
        <w:t>6.双证书教育</w:t>
      </w:r>
      <w:bookmarkEnd w:id="27"/>
      <w:bookmarkEnd w:id="28"/>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职业教育的目的是为了培养高技能职业人才，因此，学院除了在专业设置上尽可能与产业对接外，专业课程内容尽可能与职业标准对接，组织老师不断学习与研究职业标准及如何将课程内容与职业标准要求相一致。学历证与职业资格证书对接。不断推进“双证书”制度，鼓励与要求学生积极参加本专业相关的职业资格证书考试。同时，通过将职业资格证书培训有机嵌入学历教育之中，每个专业的专业课中都包含本专业就业岗位群对应职业资格证书考试的核心内容，为学生节约宝贵的培训时间和费用，让职业教育更具有针对性和职业性，更重要的是让学生走出校门即可快速进入有关职业岗位。目前，学院学生考取的职业资格证书涉及护士职业资格证、英语应用能力等级、普通话等级等，其中，2017年160名参加护士职业资格证考试，104名学生通过，获证率为65%。根据培养高素质技能型专门人才的要求，学院将职业资格证书获取情况与奖学金发放以及其他评优挂钩，想方设法鼓励、引导、帮助学生考取职业资格证书。</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29" w:name="_Toc30185"/>
      <w:bookmarkStart w:id="30" w:name="_Toc364586197"/>
      <w:r w:rsidRPr="003B6DF0">
        <w:rPr>
          <w:rFonts w:ascii="FangSong_GB2312" w:eastAsia="FangSong_GB2312" w:hAnsi="仿宋" w:cs="FangSong_GB2312" w:hint="eastAsia"/>
          <w:b w:val="0"/>
          <w:bCs w:val="0"/>
          <w:sz w:val="30"/>
          <w:szCs w:val="30"/>
        </w:rPr>
        <w:t>7.优选教材学习消化，量力而行开发课程</w:t>
      </w:r>
      <w:bookmarkEnd w:id="29"/>
      <w:bookmarkEnd w:id="30"/>
    </w:p>
    <w:p w:rsidR="00CA2C04" w:rsidRPr="003B6DF0" w:rsidRDefault="00114F0C">
      <w:pPr>
        <w:autoSpaceDN w:val="0"/>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学院于2006年已制定了管理规定，规定采购教材必须是高职高专教材，优先选用教育部高职高专规划教材、教育部精品教材，获省部级奖励的优秀教材，同时鼓励教师在实习实训环节自编讲义和自编教材。除学院的特色课程和个别实习实训课程无法选用正式出版的高职高专教材外，其余课程全部选用高职高专教材，</w:t>
      </w:r>
      <w:r w:rsidRPr="003B6DF0">
        <w:rPr>
          <w:rFonts w:ascii="FangSong_GB2312" w:eastAsia="FangSong_GB2312" w:hAnsi="仿宋" w:cs="FangSong_GB2312" w:hint="eastAsia"/>
          <w:sz w:val="30"/>
          <w:szCs w:val="30"/>
        </w:rPr>
        <w:lastRenderedPageBreak/>
        <w:t>教育部规划教材和优秀教材选用率在90%以上（教材选用情况详见学院人才培养工作状态数据平台“课程设置”）。学院自从2015年开始不断探索增设创业课程。对于学院开设的创业特色课程，既没有课程构架，又没有课程大纲，更没有适用的教材，为此，学院组织教师自己开发创业课程，比如市场调研与数据处理、合同书起草，自己编撰课程大纲，自己编写课程讲义。</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31" w:name="_Toc25183"/>
      <w:bookmarkStart w:id="32" w:name="_Toc364586198"/>
      <w:r w:rsidRPr="003B6DF0">
        <w:rPr>
          <w:rFonts w:ascii="FangSong_GB2312" w:eastAsia="FangSong_GB2312" w:hAnsi="仿宋" w:cs="FangSong_GB2312" w:hint="eastAsia"/>
          <w:b w:val="0"/>
          <w:bCs w:val="0"/>
          <w:sz w:val="30"/>
          <w:szCs w:val="30"/>
        </w:rPr>
        <w:t>8.加强校内外实训实习基地建设</w:t>
      </w:r>
      <w:bookmarkEnd w:id="31"/>
      <w:bookmarkEnd w:id="32"/>
    </w:p>
    <w:p w:rsidR="00CA2C04" w:rsidRPr="003B6DF0" w:rsidRDefault="00114F0C">
      <w:pPr>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多年来，学院根据在校生专业所属情况，着力加强实训室建设。学院现建有医护实训室、计算机实训室、情景语言实训室等（校内实训室建设情况详见学院人才培养工作状态数据平台“校内实践基地”）。另外，学院多年来不断加强校外实习实训基地建设，建设了一批实习实训基地，同时在这些基地中优选一批单位打造成工学结合、顶岗实习、订单培养的紧密型实习实训基地。至2018年，学院与95英语教育机构、北京聪慧教育机构、北京若森数字科技有限公司、北京铁路局石家庄客运段、唐山北方物流有限公司等22家紧密型校外实习实训基地。实习实训基地名单详见学院人才培养工作状态数据平台“校外实习实训基地”。</w:t>
      </w:r>
    </w:p>
    <w:p w:rsidR="00CA2C04" w:rsidRPr="003B6DF0" w:rsidRDefault="00114F0C">
      <w:pPr>
        <w:pStyle w:val="3"/>
        <w:spacing w:before="0" w:after="0" w:line="240" w:lineRule="auto"/>
        <w:ind w:firstLineChars="200" w:firstLine="600"/>
        <w:rPr>
          <w:rFonts w:ascii="FangSong_GB2312" w:eastAsia="FangSong_GB2312" w:hAnsi="仿宋" w:cs="FangSong_GB2312"/>
          <w:b w:val="0"/>
          <w:bCs w:val="0"/>
          <w:sz w:val="30"/>
          <w:szCs w:val="30"/>
        </w:rPr>
      </w:pPr>
      <w:bookmarkStart w:id="33" w:name="_Toc364586199"/>
      <w:bookmarkStart w:id="34" w:name="_Toc11638"/>
      <w:r w:rsidRPr="003B6DF0">
        <w:rPr>
          <w:rFonts w:ascii="FangSong_GB2312" w:eastAsia="FangSong_GB2312" w:hAnsi="仿宋" w:cs="FangSong_GB2312" w:hint="eastAsia"/>
          <w:b w:val="0"/>
          <w:bCs w:val="0"/>
          <w:sz w:val="30"/>
          <w:szCs w:val="30"/>
        </w:rPr>
        <w:t>9.顶岗实习、工学结合、订单培养</w:t>
      </w:r>
      <w:bookmarkEnd w:id="33"/>
      <w:bookmarkEnd w:id="34"/>
    </w:p>
    <w:p w:rsidR="00CA2C04" w:rsidRPr="003B6DF0" w:rsidRDefault="00114F0C">
      <w:pPr>
        <w:ind w:firstLineChars="200" w:firstLine="600"/>
        <w:rPr>
          <w:rFonts w:ascii="FangSong_GB2312" w:eastAsia="FangSong_GB2312" w:hAnsi="仿宋" w:cs="FangSong_GB2312"/>
          <w:b/>
          <w:sz w:val="30"/>
          <w:szCs w:val="30"/>
        </w:rPr>
      </w:pPr>
      <w:r w:rsidRPr="003B6DF0">
        <w:rPr>
          <w:rFonts w:ascii="FangSong_GB2312" w:eastAsia="FangSong_GB2312" w:hAnsi="仿宋" w:cs="FangSong_GB2312" w:hint="eastAsia"/>
          <w:sz w:val="30"/>
          <w:szCs w:val="30"/>
        </w:rPr>
        <w:t>学院建立了一批校外实训基地，这些基地为学院推进工学结合的人才培养模式奠定了基础。综合考虑我院专业设置情况，以及知识结构、能力结构和素质结构等方面因素，我院现在实行的是“2.5+0.5”的大学三年人才培养模式，即三年6个学期专科</w:t>
      </w:r>
      <w:r w:rsidRPr="003B6DF0">
        <w:rPr>
          <w:rFonts w:ascii="FangSong_GB2312" w:eastAsia="FangSong_GB2312" w:hAnsi="仿宋" w:cs="FangSong_GB2312" w:hint="eastAsia"/>
          <w:sz w:val="30"/>
          <w:szCs w:val="30"/>
        </w:rPr>
        <w:lastRenderedPageBreak/>
        <w:t>学习时间，两年半5个学期专业学习，最后1个学期用于顶岗实习等，个别专业如酒店管理专业、计算机应用专业可以灵活掌握。针对酒店管理专业学生，学院制定了特殊的工学交替人才培养计划，部分专业课程、实操课程在酒店由酒店专业技术人员承担，顶岗实习1年放在第4和第5学期。工学结合更多地通过最后一学期的顶岗实习和实习报告来实现，通过加大模拟实训替代。在大力推进校外实习实训基地建设的同时，积极推进同铁路、民航、教育、酒店等单位签署联合培养协议订单培养学生。至目前为止，我院为动车、高铁、酒店、教育培训机构订单培养1000多名学生。</w:t>
      </w:r>
    </w:p>
    <w:p w:rsidR="00CA2C04" w:rsidRPr="003B6DF0" w:rsidRDefault="00114F0C">
      <w:pPr>
        <w:pStyle w:val="3"/>
        <w:spacing w:before="0" w:after="0" w:line="415" w:lineRule="auto"/>
        <w:ind w:firstLineChars="200" w:firstLine="640"/>
        <w:rPr>
          <w:rFonts w:ascii="FangSong_GB2312" w:eastAsia="FangSong_GB2312" w:hAnsi="仿宋"/>
          <w:b w:val="0"/>
        </w:rPr>
      </w:pPr>
      <w:bookmarkStart w:id="35" w:name="_Toc32119"/>
      <w:bookmarkStart w:id="36" w:name="_Toc364586200"/>
      <w:r w:rsidRPr="003B6DF0">
        <w:rPr>
          <w:rFonts w:ascii="FangSong_GB2312" w:eastAsia="FangSong_GB2312" w:hAnsi="仿宋" w:hint="eastAsia"/>
          <w:b w:val="0"/>
        </w:rPr>
        <w:t>10.加强师资队伍建设</w:t>
      </w:r>
      <w:bookmarkEnd w:id="35"/>
      <w:bookmarkEnd w:id="36"/>
    </w:p>
    <w:p w:rsidR="00CA2C04" w:rsidRPr="003B6DF0" w:rsidRDefault="00114F0C">
      <w:pPr>
        <w:pStyle w:val="5"/>
        <w:ind w:firstLine="600"/>
        <w:rPr>
          <w:rFonts w:cs="宋体"/>
          <w:b/>
          <w:kern w:val="2"/>
          <w:sz w:val="28"/>
          <w:szCs w:val="28"/>
        </w:rPr>
      </w:pPr>
      <w:r w:rsidRPr="003B6DF0">
        <w:rPr>
          <w:rFonts w:ascii="FangSong_GB2312" w:eastAsia="FangSong_GB2312" w:hAnsi="仿宋" w:cs="FangSong_GB2312" w:hint="eastAsia"/>
          <w:bCs/>
          <w:sz w:val="30"/>
          <w:szCs w:val="30"/>
        </w:rPr>
        <w:t>提升教育教学水平，打造良好师资团队，学院建立了一支学历结构、职称结构、年龄结构、“双师”教师占比合理，力量较强的专任教师队伍，另外还有一批来自于省属国办高校的兼课老师。截至2018年8月31日，学院拥有校内专任教师236名，学院生师比为</w:t>
      </w:r>
      <w:r w:rsidR="009C640B" w:rsidRPr="003B6DF0">
        <w:rPr>
          <w:rFonts w:ascii="FangSong_GB2312" w:eastAsia="FangSong_GB2312" w:hAnsi="仿宋" w:cs="FangSong_GB2312" w:hint="eastAsia"/>
          <w:bCs/>
          <w:sz w:val="30"/>
          <w:szCs w:val="30"/>
        </w:rPr>
        <w:t>17.93</w:t>
      </w:r>
      <w:r w:rsidRPr="003B6DF0">
        <w:rPr>
          <w:rFonts w:ascii="FangSong_GB2312" w:eastAsia="FangSong_GB2312" w:hAnsi="仿宋" w:cs="FangSong_GB2312" w:hint="eastAsia"/>
          <w:bCs/>
          <w:sz w:val="30"/>
          <w:szCs w:val="30"/>
        </w:rPr>
        <w:t>；具有高级专业技术职务教师占教师的比例为</w:t>
      </w:r>
      <w:r w:rsidR="006C60F4" w:rsidRPr="003B6DF0">
        <w:rPr>
          <w:rFonts w:ascii="FangSong_GB2312" w:eastAsia="FangSong_GB2312" w:hAnsi="仿宋" w:cs="FangSong_GB2312" w:hint="eastAsia"/>
          <w:bCs/>
          <w:sz w:val="30"/>
          <w:szCs w:val="30"/>
        </w:rPr>
        <w:t>6</w:t>
      </w:r>
      <w:r w:rsidR="004077E0" w:rsidRPr="003B6DF0">
        <w:rPr>
          <w:rFonts w:ascii="FangSong_GB2312" w:eastAsia="FangSong_GB2312" w:hAnsi="仿宋" w:cs="FangSong_GB2312" w:hint="eastAsia"/>
          <w:bCs/>
          <w:sz w:val="30"/>
          <w:szCs w:val="30"/>
        </w:rPr>
        <w:t>.78</w:t>
      </w:r>
      <w:r w:rsidRPr="003B6DF0">
        <w:rPr>
          <w:rFonts w:ascii="FangSong_GB2312" w:eastAsia="FangSong_GB2312" w:hAnsi="仿宋" w:cs="FangSong_GB2312" w:hint="eastAsia"/>
          <w:bCs/>
          <w:sz w:val="30"/>
          <w:szCs w:val="30"/>
        </w:rPr>
        <w:t>%，硕士学位以上的专任教师占比为</w:t>
      </w:r>
      <w:r w:rsidR="004077E0" w:rsidRPr="003B6DF0">
        <w:rPr>
          <w:rFonts w:ascii="FangSong_GB2312" w:eastAsia="FangSong_GB2312" w:hAnsi="仿宋" w:cs="FangSong_GB2312" w:hint="eastAsia"/>
          <w:bCs/>
          <w:sz w:val="30"/>
          <w:szCs w:val="30"/>
        </w:rPr>
        <w:t>38.98</w:t>
      </w:r>
      <w:r w:rsidRPr="003B6DF0">
        <w:rPr>
          <w:rFonts w:ascii="FangSong_GB2312" w:eastAsia="FangSong_GB2312" w:hAnsi="仿宋" w:cs="FangSong_GB2312" w:hint="eastAsia"/>
          <w:bCs/>
          <w:sz w:val="30"/>
          <w:szCs w:val="30"/>
        </w:rPr>
        <w:t>%；4</w:t>
      </w:r>
      <w:r w:rsidR="00B670FA" w:rsidRPr="003B6DF0">
        <w:rPr>
          <w:rFonts w:ascii="FangSong_GB2312" w:eastAsia="FangSong_GB2312" w:hAnsi="仿宋" w:cs="FangSong_GB2312" w:hint="eastAsia"/>
          <w:bCs/>
          <w:sz w:val="30"/>
          <w:szCs w:val="30"/>
        </w:rPr>
        <w:t>0</w:t>
      </w:r>
      <w:r w:rsidRPr="003B6DF0">
        <w:rPr>
          <w:rFonts w:ascii="FangSong_GB2312" w:eastAsia="FangSong_GB2312" w:hAnsi="仿宋" w:cs="FangSong_GB2312" w:hint="eastAsia"/>
          <w:bCs/>
          <w:sz w:val="30"/>
          <w:szCs w:val="30"/>
        </w:rPr>
        <w:t>岁以下青年教师中，研究生学历或硕士及以上学位教师占比</w:t>
      </w:r>
      <w:r w:rsidR="008F09E3" w:rsidRPr="003B6DF0">
        <w:rPr>
          <w:rFonts w:ascii="FangSong_GB2312" w:eastAsia="FangSong_GB2312" w:hAnsi="仿宋" w:cs="FangSong_GB2312" w:hint="eastAsia"/>
          <w:bCs/>
          <w:sz w:val="30"/>
          <w:szCs w:val="30"/>
        </w:rPr>
        <w:t>34</w:t>
      </w:r>
      <w:r w:rsidRPr="003B6DF0">
        <w:rPr>
          <w:rFonts w:ascii="FangSong_GB2312" w:eastAsia="FangSong_GB2312" w:hAnsi="仿宋" w:cs="FangSong_GB2312" w:hint="eastAsia"/>
          <w:bCs/>
          <w:sz w:val="30"/>
          <w:szCs w:val="30"/>
        </w:rPr>
        <w:t>%（师资队伍结构分析参见学院人才培养数据平台“案例分析”中的“学校概况”、“办学基本条件”、“师资队伍”等数据）。</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多年来，我院严把进人关，积极引进硕士研究生层次人才和双师型人才，学院采取多种措施确保任课教师的教学质量，如岗</w:t>
      </w:r>
      <w:r w:rsidRPr="003B6DF0">
        <w:rPr>
          <w:rFonts w:ascii="FangSong_GB2312" w:eastAsia="FangSong_GB2312" w:hAnsi="仿宋" w:cs="FangSong_GB2312" w:hint="eastAsia"/>
          <w:sz w:val="30"/>
          <w:szCs w:val="30"/>
        </w:rPr>
        <w:lastRenderedPageBreak/>
        <w:t>前培训、新教师听课、教师听课互评、说课、组织开展教师技能大赛，以提高教师的教学能力与专业水平。并鼓励教师参加在职培训等多种形式继续深造，努力提高青年专任教师队伍的整体素质和教学水平。</w:t>
      </w:r>
    </w:p>
    <w:p w:rsidR="00CA2C04" w:rsidRPr="003B6DF0" w:rsidRDefault="00114F0C">
      <w:pPr>
        <w:pStyle w:val="2"/>
        <w:spacing w:before="0" w:after="0" w:line="240" w:lineRule="auto"/>
        <w:ind w:firstLineChars="200" w:firstLine="600"/>
        <w:rPr>
          <w:rFonts w:ascii="黑体" w:hAnsi="黑体"/>
          <w:b w:val="0"/>
          <w:bCs w:val="0"/>
          <w:sz w:val="30"/>
        </w:rPr>
      </w:pPr>
      <w:bookmarkStart w:id="37" w:name="_Toc364586201"/>
      <w:r w:rsidRPr="003B6DF0">
        <w:rPr>
          <w:rFonts w:ascii="黑体" w:hAnsi="黑体" w:hint="eastAsia"/>
          <w:b w:val="0"/>
          <w:bCs w:val="0"/>
          <w:sz w:val="30"/>
        </w:rPr>
        <w:t>（三）学校发展潜力</w:t>
      </w:r>
      <w:bookmarkEnd w:id="37"/>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1．“</w:t>
      </w:r>
      <w:r w:rsidRPr="003B6DF0">
        <w:rPr>
          <w:rFonts w:ascii="FangSong_GB2312" w:eastAsia="FangSong_GB2312" w:hAnsi="仿宋" w:hint="eastAsia"/>
          <w:bCs/>
          <w:sz w:val="30"/>
        </w:rPr>
        <w:t>立人为本、敬业为先、技能为重、商识为要”的教育理念，为学院发展起到引领作用。</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我国处于实现“两个一百年”建设目标的关键时期，经济发展方式正在深刻转型，经济新常态、“一路一带”、“大众创业、万众创新”等重大战略，特别是“四个全面”战略布局和新的发展理念，为高等教育的改革创新和持续发展创造了更好的发展空间，对我院未来发展提供了机遇，拓展了新天地。</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3．学院的硬件设施有充足的承载力。学院的现有基础设施可满足6000在校生的培养需要。</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4．学院的办学方向重新定位，对专业结构进行战略性调整和优化，扩充专业类别，做强做大特色专业，提升重点专业竞争力。</w:t>
      </w:r>
    </w:p>
    <w:p w:rsidR="00CA2C04" w:rsidRPr="003B6DF0" w:rsidRDefault="00114F0C">
      <w:pPr>
        <w:ind w:firstLineChars="200" w:firstLine="600"/>
        <w:rPr>
          <w:rFonts w:ascii="FangSong_GB2312" w:eastAsia="FangSong_GB2312" w:hAnsi="仿宋" w:cs="FangSong_GB2312"/>
          <w:bCs/>
          <w:sz w:val="30"/>
          <w:szCs w:val="30"/>
        </w:rPr>
      </w:pPr>
      <w:r w:rsidRPr="003B6DF0">
        <w:rPr>
          <w:rFonts w:ascii="FangSong_GB2312" w:eastAsia="FangSong_GB2312" w:hAnsi="仿宋" w:cs="FangSong_GB2312" w:hint="eastAsia"/>
          <w:sz w:val="30"/>
          <w:szCs w:val="30"/>
        </w:rPr>
        <w:t>5．</w:t>
      </w:r>
      <w:r w:rsidRPr="003B6DF0">
        <w:rPr>
          <w:rFonts w:ascii="FangSong_GB2312" w:eastAsia="FangSong_GB2312" w:hAnsi="仿宋" w:cs="FangSong_GB2312" w:hint="eastAsia"/>
          <w:bCs/>
          <w:sz w:val="30"/>
          <w:szCs w:val="30"/>
        </w:rPr>
        <w:t>学院百余人的专兼职教师队伍和教师专业素质的不断提升，为学院的长远发展提供了保证。</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 xml:space="preserve">6．工学结合、订单培养的创新人才培养模式，将不断提高人才培养的竞争力。 </w:t>
      </w:r>
    </w:p>
    <w:p w:rsidR="00CA2C04" w:rsidRPr="003B6DF0" w:rsidRDefault="00114F0C">
      <w:pPr>
        <w:pStyle w:val="2"/>
        <w:spacing w:before="0" w:after="0" w:line="240" w:lineRule="auto"/>
        <w:ind w:firstLineChars="200" w:firstLine="600"/>
        <w:rPr>
          <w:rFonts w:ascii="黑体" w:hAnsi="黑体" w:cs="FangSong_GB2312"/>
          <w:b w:val="0"/>
          <w:bCs w:val="0"/>
          <w:sz w:val="30"/>
          <w:szCs w:val="30"/>
        </w:rPr>
      </w:pPr>
      <w:bookmarkStart w:id="38" w:name="_Toc364586202"/>
      <w:r w:rsidRPr="003B6DF0">
        <w:rPr>
          <w:rFonts w:ascii="黑体" w:hAnsi="黑体" w:cs="FangSong_GB2312" w:hint="eastAsia"/>
          <w:b w:val="0"/>
          <w:bCs w:val="0"/>
          <w:sz w:val="30"/>
          <w:szCs w:val="30"/>
        </w:rPr>
        <w:lastRenderedPageBreak/>
        <w:t>（四）自评结果</w:t>
      </w:r>
      <w:bookmarkEnd w:id="38"/>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通过。</w:t>
      </w:r>
    </w:p>
    <w:p w:rsidR="00CA2C04" w:rsidRPr="003B6DF0" w:rsidRDefault="00114F0C">
      <w:pPr>
        <w:pStyle w:val="1"/>
        <w:spacing w:before="0" w:after="0" w:line="240" w:lineRule="auto"/>
        <w:ind w:firstLineChars="200" w:firstLine="600"/>
        <w:rPr>
          <w:rFonts w:ascii="黑体" w:eastAsia="黑体" w:hAnsi="黑体" w:cs="黑体"/>
          <w:b w:val="0"/>
          <w:bCs w:val="0"/>
          <w:sz w:val="30"/>
          <w:szCs w:val="30"/>
        </w:rPr>
      </w:pPr>
      <w:bookmarkStart w:id="39" w:name="_Toc364586203"/>
      <w:r w:rsidRPr="003B6DF0">
        <w:rPr>
          <w:rFonts w:ascii="黑体" w:eastAsia="黑体" w:hAnsi="黑体" w:cs="黑体" w:hint="eastAsia"/>
          <w:b w:val="0"/>
          <w:bCs w:val="0"/>
          <w:sz w:val="30"/>
          <w:szCs w:val="30"/>
        </w:rPr>
        <w:t>三、存在的主要问题分析</w:t>
      </w:r>
      <w:bookmarkEnd w:id="39"/>
    </w:p>
    <w:p w:rsidR="00CA2C04" w:rsidRPr="003B6DF0" w:rsidRDefault="00114F0C">
      <w:pPr>
        <w:ind w:firstLineChars="200" w:firstLine="600"/>
        <w:rPr>
          <w:rFonts w:ascii="FangSong_GB2312" w:eastAsia="FangSong_GB2312" w:hAnsi="仿宋"/>
          <w:bCs/>
          <w:sz w:val="30"/>
        </w:rPr>
      </w:pPr>
      <w:r w:rsidRPr="003B6DF0">
        <w:rPr>
          <w:rFonts w:ascii="FangSong_GB2312" w:eastAsia="FangSong_GB2312" w:hAnsi="仿宋" w:cs="FangSong_GB2312" w:hint="eastAsia"/>
          <w:sz w:val="30"/>
          <w:szCs w:val="30"/>
        </w:rPr>
        <w:t>1．办学理念需要进一步贯彻。</w:t>
      </w:r>
      <w:r w:rsidRPr="003B6DF0">
        <w:rPr>
          <w:rFonts w:ascii="FangSong_GB2312" w:eastAsia="FangSong_GB2312" w:hAnsi="仿宋" w:hint="eastAsia"/>
          <w:bCs/>
          <w:sz w:val="30"/>
        </w:rPr>
        <w:t>“</w:t>
      </w:r>
      <w:r w:rsidRPr="003B6DF0">
        <w:rPr>
          <w:rFonts w:ascii="FangSong_GB2312" w:eastAsia="FangSong_GB2312" w:hAnsi="仿宋" w:hint="eastAsia"/>
          <w:sz w:val="30"/>
        </w:rPr>
        <w:t>立人为本、敬业为先、技能为重、商识为要</w:t>
      </w:r>
      <w:r w:rsidRPr="003B6DF0">
        <w:rPr>
          <w:rFonts w:ascii="FangSong_GB2312" w:eastAsia="FangSong_GB2312" w:hAnsi="仿宋" w:hint="eastAsia"/>
          <w:bCs/>
          <w:sz w:val="30"/>
        </w:rPr>
        <w:t>”的教育理念形成花了几年的时间。几年来，办学理念越来越清晰，对办学理念的认同度不断提高。但是，这个办学理念需要全院上下进一步深入贯彻，才能形成前进的巨大动力。</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2．专业结构需要进一步调整与优化。学院贯彻落实“以服务为宗旨，以就业为导向，走产学结合发展道路”的办学要求，结合经济社会发展对人才的需求变化，专业结构需要迅速调整与优化。</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3．专业建设力度有待加强。学院应在重点专业、热门专业、特色专业、精品课程建设上加大投入力度。</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4．人才培养模式创新还需进一步探索。校企深度合作不够，学院应加大人才培养模式探索力度，不断创新工学结合方式，扩大订单培养人数。</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5．教师队伍的结构层次有待进一步提高。降低现有教师队伍中年青教师、硕士学位以下教师、初级职称教师、非“双师”教师占比，改善教师队伍结构。</w:t>
      </w:r>
    </w:p>
    <w:p w:rsidR="00CA2C04" w:rsidRPr="003B6DF0" w:rsidRDefault="00114F0C">
      <w:pPr>
        <w:pStyle w:val="1"/>
        <w:spacing w:before="0" w:after="0" w:line="240" w:lineRule="auto"/>
        <w:ind w:firstLineChars="200" w:firstLine="600"/>
        <w:rPr>
          <w:rFonts w:ascii="黑体" w:eastAsia="黑体" w:hAnsi="黑体" w:cs="黑体"/>
          <w:b w:val="0"/>
          <w:bCs w:val="0"/>
          <w:sz w:val="30"/>
          <w:szCs w:val="30"/>
        </w:rPr>
      </w:pPr>
      <w:bookmarkStart w:id="40" w:name="_Toc364586204"/>
      <w:r w:rsidRPr="003B6DF0">
        <w:rPr>
          <w:rFonts w:ascii="黑体" w:eastAsia="黑体" w:hAnsi="黑体" w:cs="黑体" w:hint="eastAsia"/>
          <w:b w:val="0"/>
          <w:bCs w:val="0"/>
          <w:sz w:val="30"/>
          <w:szCs w:val="30"/>
        </w:rPr>
        <w:t>四、主要整改措施</w:t>
      </w:r>
      <w:bookmarkEnd w:id="40"/>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1．加快学院转型步伐。重新修订学院发展规划尤其是专业</w:t>
      </w:r>
      <w:r w:rsidRPr="003B6DF0">
        <w:rPr>
          <w:rFonts w:ascii="FangSong_GB2312" w:eastAsia="FangSong_GB2312" w:hAnsi="仿宋" w:cs="FangSong_GB2312" w:hint="eastAsia"/>
          <w:sz w:val="30"/>
          <w:szCs w:val="30"/>
        </w:rPr>
        <w:lastRenderedPageBreak/>
        <w:t>建设发展规划，快速调整专业结构，力争在三年内，重树重点专业，做强做大特色专业，新上一批专业，构筑新的专业支撑框架。人才培养模式、人才队伍建设等等都要快速向新的办学方向上转型。</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2．加大重点专业特色专业建设投入力度。加大教育投入，尤其是教学仪器设备投入和实训室投入的同时，投入向重点专业和特色专业倾斜，在人才引进、实训室建设、教学投入，甚至课酬标准等方面可以制定倾斜政策，培育竞争优势。</w:t>
      </w:r>
    </w:p>
    <w:p w:rsidR="00CA2C04" w:rsidRPr="003B6DF0" w:rsidRDefault="00114F0C">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3．进一步探索与创新人才培养模式，采取灵活多样的工学结合形式，大力推进订单培养，为就业搭建直通车。</w:t>
      </w:r>
    </w:p>
    <w:p w:rsidR="00CA2C04" w:rsidRPr="003B6DF0" w:rsidRDefault="00114F0C" w:rsidP="004C4A60">
      <w:pPr>
        <w:ind w:firstLineChars="200" w:firstLine="600"/>
        <w:rPr>
          <w:rFonts w:ascii="FangSong_GB2312" w:eastAsia="FangSong_GB2312" w:hAnsi="仿宋" w:cs="FangSong_GB2312"/>
          <w:sz w:val="30"/>
          <w:szCs w:val="30"/>
        </w:rPr>
      </w:pPr>
      <w:r w:rsidRPr="003B6DF0">
        <w:rPr>
          <w:rFonts w:ascii="FangSong_GB2312" w:eastAsia="FangSong_GB2312" w:hAnsi="仿宋" w:cs="FangSong_GB2312" w:hint="eastAsia"/>
          <w:sz w:val="30"/>
          <w:szCs w:val="30"/>
        </w:rPr>
        <w:t>4．加强人才队伍建设。一是进一步提高教师待遇，以待遇引人留人；二是扩大“双师”教师比例，引进更多企事业单位技术人员作兼职教师；三是鼓励现有专任教师尤其是青年专任教师暑期专业社会实践，甚至定期带薪专业社会实践，培养更多的“双师”型教师。</w:t>
      </w:r>
    </w:p>
    <w:sectPr w:rsidR="00CA2C04" w:rsidRPr="003B6DF0" w:rsidSect="00CA2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94" w:rsidRDefault="009E2E94" w:rsidP="00CA2C04">
      <w:r>
        <w:separator/>
      </w:r>
    </w:p>
  </w:endnote>
  <w:endnote w:type="continuationSeparator" w:id="1">
    <w:p w:rsidR="009E2E94" w:rsidRDefault="009E2E94" w:rsidP="00CA2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Xinwei">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default"/>
    <w:sig w:usb0="00000000" w:usb1="0000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04" w:rsidRDefault="00B47F55">
    <w:pPr>
      <w:pStyle w:val="a3"/>
    </w:pPr>
    <w:r>
      <w:pict>
        <v:rect id="_x0000_s1026" style="position:absolute;margin-left:-165pt;margin-top:0;width:7pt;height:24.15pt;z-index:251658240;mso-wrap-style:none;mso-position-horizontal:right;mso-position-horizontal-relative:margin" o:gfxdata="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Zqgl0QAAAAMB&#10;AAAPAAAAAAAAAAEAIAAAACIAAABkcnMvZG93bnJldi54bWxQSwECFAAUAAAACACHTuJA/BAOw7AB&#10;AABEAwAADgAAAAAAAAABACAAAAAgAQAAZHJzL2Uyb0RvYy54bWxQSwUGAAAAAAYABgBZAQAAQgUA&#10;AAAA&#10;" filled="f" stroked="f">
          <v:textbox style="mso-next-textbox:#_x0000_s1026;mso-fit-shape-to-text:t" inset="0,0,0,0">
            <w:txbxContent>
              <w:p w:rsidR="00CA2C04" w:rsidRDefault="00B47F55">
                <w:pPr>
                  <w:snapToGrid w:val="0"/>
                  <w:rPr>
                    <w:sz w:val="18"/>
                  </w:rPr>
                </w:pPr>
                <w:r>
                  <w:rPr>
                    <w:rFonts w:hint="eastAsia"/>
                    <w:sz w:val="18"/>
                  </w:rPr>
                  <w:fldChar w:fldCharType="begin"/>
                </w:r>
                <w:r w:rsidR="00114F0C">
                  <w:rPr>
                    <w:rFonts w:hint="eastAsia"/>
                    <w:sz w:val="18"/>
                  </w:rPr>
                  <w:instrText xml:space="preserve"> PAGE  \* MERGEFORMAT </w:instrText>
                </w:r>
                <w:r>
                  <w:rPr>
                    <w:rFonts w:hint="eastAsia"/>
                    <w:sz w:val="18"/>
                  </w:rPr>
                  <w:fldChar w:fldCharType="separate"/>
                </w:r>
                <w:r w:rsidR="003B6DF0" w:rsidRPr="003B6DF0">
                  <w:rPr>
                    <w:noProof/>
                  </w:rPr>
                  <w:t>7</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94" w:rsidRDefault="009E2E94" w:rsidP="00CA2C04">
      <w:r>
        <w:separator/>
      </w:r>
    </w:p>
  </w:footnote>
  <w:footnote w:type="continuationSeparator" w:id="1">
    <w:p w:rsidR="009E2E94" w:rsidRDefault="009E2E94" w:rsidP="00CA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61B1A8"/>
    <w:multiLevelType w:val="singleLevel"/>
    <w:tmpl w:val="DF61B1A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033AE"/>
    <w:rsid w:val="000862FF"/>
    <w:rsid w:val="001065E0"/>
    <w:rsid w:val="00114F0C"/>
    <w:rsid w:val="0024411B"/>
    <w:rsid w:val="002B3454"/>
    <w:rsid w:val="00383B62"/>
    <w:rsid w:val="00384C75"/>
    <w:rsid w:val="003A0B32"/>
    <w:rsid w:val="003B6DF0"/>
    <w:rsid w:val="004077E0"/>
    <w:rsid w:val="00451B77"/>
    <w:rsid w:val="004C4A60"/>
    <w:rsid w:val="00510B62"/>
    <w:rsid w:val="00615687"/>
    <w:rsid w:val="00645D89"/>
    <w:rsid w:val="006C60F4"/>
    <w:rsid w:val="007F6D21"/>
    <w:rsid w:val="00826C88"/>
    <w:rsid w:val="008B7D11"/>
    <w:rsid w:val="008F09E3"/>
    <w:rsid w:val="009242DE"/>
    <w:rsid w:val="009C640B"/>
    <w:rsid w:val="009E2E94"/>
    <w:rsid w:val="009F22EC"/>
    <w:rsid w:val="00B16E9E"/>
    <w:rsid w:val="00B47F55"/>
    <w:rsid w:val="00B670FA"/>
    <w:rsid w:val="00B74549"/>
    <w:rsid w:val="00BC0BC6"/>
    <w:rsid w:val="00CA2C04"/>
    <w:rsid w:val="00D20DF1"/>
    <w:rsid w:val="00D64C6A"/>
    <w:rsid w:val="00DB2061"/>
    <w:rsid w:val="00DD226F"/>
    <w:rsid w:val="00E2712E"/>
    <w:rsid w:val="00EA2049"/>
    <w:rsid w:val="00FF3A19"/>
    <w:rsid w:val="093865F3"/>
    <w:rsid w:val="155867B0"/>
    <w:rsid w:val="167E3193"/>
    <w:rsid w:val="1B233AF5"/>
    <w:rsid w:val="22D322EF"/>
    <w:rsid w:val="264F7484"/>
    <w:rsid w:val="2CEA17F5"/>
    <w:rsid w:val="3071342B"/>
    <w:rsid w:val="3585490F"/>
    <w:rsid w:val="46681EEC"/>
    <w:rsid w:val="47234FED"/>
    <w:rsid w:val="4B1A28C5"/>
    <w:rsid w:val="4CCD1953"/>
    <w:rsid w:val="59D033AE"/>
    <w:rsid w:val="5CD114E0"/>
    <w:rsid w:val="5E835D37"/>
    <w:rsid w:val="61085765"/>
    <w:rsid w:val="6B9C1CB4"/>
    <w:rsid w:val="6D535020"/>
    <w:rsid w:val="6E033B56"/>
    <w:rsid w:val="6F921B10"/>
    <w:rsid w:val="7C311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C04"/>
    <w:pPr>
      <w:widowControl w:val="0"/>
      <w:jc w:val="both"/>
    </w:pPr>
    <w:rPr>
      <w:kern w:val="2"/>
      <w:sz w:val="21"/>
    </w:rPr>
  </w:style>
  <w:style w:type="paragraph" w:styleId="1">
    <w:name w:val="heading 1"/>
    <w:basedOn w:val="a"/>
    <w:next w:val="a"/>
    <w:rsid w:val="00CA2C04"/>
    <w:pPr>
      <w:keepNext/>
      <w:keepLines/>
      <w:spacing w:before="340" w:after="330" w:line="578" w:lineRule="auto"/>
      <w:outlineLvl w:val="0"/>
    </w:pPr>
    <w:rPr>
      <w:b/>
      <w:bCs/>
      <w:kern w:val="44"/>
      <w:sz w:val="44"/>
      <w:szCs w:val="44"/>
    </w:rPr>
  </w:style>
  <w:style w:type="paragraph" w:styleId="2">
    <w:name w:val="heading 2"/>
    <w:basedOn w:val="a"/>
    <w:next w:val="a"/>
    <w:rsid w:val="00CA2C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rsid w:val="00CA2C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CA2C04"/>
    <w:pPr>
      <w:ind w:leftChars="400" w:left="840"/>
    </w:pPr>
  </w:style>
  <w:style w:type="paragraph" w:styleId="a3">
    <w:name w:val="footer"/>
    <w:basedOn w:val="a"/>
    <w:qFormat/>
    <w:rsid w:val="00CA2C04"/>
    <w:pPr>
      <w:tabs>
        <w:tab w:val="center" w:pos="4153"/>
        <w:tab w:val="right" w:pos="8306"/>
      </w:tabs>
      <w:snapToGrid w:val="0"/>
      <w:jc w:val="left"/>
    </w:pPr>
    <w:rPr>
      <w:sz w:val="18"/>
    </w:rPr>
  </w:style>
  <w:style w:type="paragraph" w:styleId="a4">
    <w:name w:val="header"/>
    <w:basedOn w:val="a"/>
    <w:qFormat/>
    <w:rsid w:val="00CA2C04"/>
    <w:pPr>
      <w:tabs>
        <w:tab w:val="center" w:pos="4153"/>
        <w:tab w:val="right" w:pos="8306"/>
      </w:tabs>
      <w:snapToGrid w:val="0"/>
    </w:pPr>
    <w:rPr>
      <w:sz w:val="18"/>
    </w:rPr>
  </w:style>
  <w:style w:type="paragraph" w:styleId="10">
    <w:name w:val="toc 1"/>
    <w:basedOn w:val="a"/>
    <w:next w:val="a"/>
    <w:qFormat/>
    <w:rsid w:val="00CA2C04"/>
  </w:style>
  <w:style w:type="paragraph" w:styleId="20">
    <w:name w:val="toc 2"/>
    <w:basedOn w:val="a"/>
    <w:next w:val="a"/>
    <w:qFormat/>
    <w:rsid w:val="00CA2C04"/>
    <w:pPr>
      <w:ind w:leftChars="200" w:left="420"/>
    </w:pPr>
  </w:style>
  <w:style w:type="character" w:styleId="a5">
    <w:name w:val="Hyperlink"/>
    <w:basedOn w:val="a0"/>
    <w:qFormat/>
    <w:rsid w:val="00CA2C04"/>
    <w:rPr>
      <w:color w:val="333333"/>
      <w:u w:val="none"/>
    </w:rPr>
  </w:style>
  <w:style w:type="table" w:styleId="a6">
    <w:name w:val="Table Grid"/>
    <w:basedOn w:val="a1"/>
    <w:qFormat/>
    <w:rsid w:val="00CA2C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正文"/>
    <w:basedOn w:val="a"/>
    <w:next w:val="a"/>
    <w:qFormat/>
    <w:rsid w:val="00CA2C04"/>
    <w:pPr>
      <w:widowControl/>
      <w:spacing w:line="360" w:lineRule="auto"/>
      <w:ind w:firstLineChars="200" w:firstLine="200"/>
    </w:pPr>
    <w:rPr>
      <w:rFonts w:ascii="宋体" w:hAnsi="宋体"/>
      <w:kern w:val="0"/>
      <w:sz w:val="24"/>
    </w:rPr>
  </w:style>
  <w:style w:type="paragraph" w:styleId="a7">
    <w:name w:val="Balloon Text"/>
    <w:basedOn w:val="a"/>
    <w:link w:val="Char"/>
    <w:rsid w:val="00B74549"/>
    <w:rPr>
      <w:sz w:val="18"/>
      <w:szCs w:val="18"/>
    </w:rPr>
  </w:style>
  <w:style w:type="character" w:customStyle="1" w:styleId="Char">
    <w:name w:val="批注框文本 Char"/>
    <w:basedOn w:val="a0"/>
    <w:link w:val="a7"/>
    <w:rsid w:val="00B745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107</TotalTime>
  <Pages>18</Pages>
  <Words>1380</Words>
  <Characters>7866</Characters>
  <Application>Microsoft Office Word</Application>
  <DocSecurity>0</DocSecurity>
  <Lines>65</Lines>
  <Paragraphs>18</Paragraphs>
  <ScaleCrop>false</ScaleCrop>
  <Company>YBF</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天浩</dc:creator>
  <cp:lastModifiedBy>Yuanban</cp:lastModifiedBy>
  <cp:revision>19</cp:revision>
  <dcterms:created xsi:type="dcterms:W3CDTF">2018-11-28T00:42:00Z</dcterms:created>
  <dcterms:modified xsi:type="dcterms:W3CDTF">2018-12-10T00:48:00Z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